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XSpec="center" w:tblpY="-4218"/>
        <w:tblW w:w="503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1"/>
        <w:gridCol w:w="2362"/>
        <w:gridCol w:w="6255"/>
      </w:tblGrid>
      <w:tr w:rsidR="00831656" w:rsidRPr="00820431" w14:paraId="7300FCB8" w14:textId="77777777" w:rsidTr="00523F32">
        <w:trPr>
          <w:trHeight w:val="851"/>
        </w:trPr>
        <w:tc>
          <w:tcPr>
            <w:tcW w:w="1946" w:type="pct"/>
          </w:tcPr>
          <w:p w14:paraId="56A928C0" w14:textId="77777777" w:rsidR="00831656" w:rsidRPr="00820431" w:rsidRDefault="00831656" w:rsidP="00523F32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328D3DB2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6F849760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REPUBLIQUE DU CAMEROUN</w:t>
            </w:r>
          </w:p>
          <w:p w14:paraId="4CB0232D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PAIX - TRAVAIL - PATRIE</w:t>
            </w:r>
          </w:p>
          <w:p w14:paraId="1C42655E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</w:t>
            </w: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  <w:t>--------</w:t>
            </w:r>
          </w:p>
        </w:tc>
        <w:tc>
          <w:tcPr>
            <w:tcW w:w="837" w:type="pct"/>
            <w:vMerge w:val="restart"/>
          </w:tcPr>
          <w:p w14:paraId="3A378FD4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</w:pPr>
          </w:p>
          <w:p w14:paraId="00959934" w14:textId="77777777" w:rsidR="00831656" w:rsidRPr="00820431" w:rsidRDefault="00831656" w:rsidP="00523F32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</w:pPr>
          </w:p>
          <w:p w14:paraId="0623038F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noProof/>
                <w:kern w:val="0"/>
                <w:sz w:val="16"/>
                <w:szCs w:val="16"/>
                <w:lang w:eastAsia="fr-FR"/>
                <w14:ligatures w14:val="none"/>
              </w:rPr>
              <w:drawing>
                <wp:inline distT="0" distB="0" distL="0" distR="0" wp14:anchorId="0CAD1410" wp14:editId="66E76A53">
                  <wp:extent cx="683320" cy="923925"/>
                  <wp:effectExtent l="0" t="0" r="0" b="0"/>
                  <wp:docPr id="5" name="Image 14" descr="http://www.ambacamrabat.ma/cameroun/res/img/blason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http://www.ambacamrabat.ma/cameroun/res/img/blason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395" cy="92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C4A1D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</w:pPr>
          </w:p>
          <w:p w14:paraId="71C3EC3E" w14:textId="77777777" w:rsidR="00831656" w:rsidRPr="00820431" w:rsidRDefault="00831656" w:rsidP="00523F32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</w:pPr>
          </w:p>
          <w:p w14:paraId="044AFFD1" w14:textId="77777777" w:rsidR="00831656" w:rsidRPr="00820431" w:rsidRDefault="00831656" w:rsidP="00523F32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</w:pPr>
          </w:p>
          <w:p w14:paraId="4C44B331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</w:pPr>
          </w:p>
        </w:tc>
        <w:tc>
          <w:tcPr>
            <w:tcW w:w="2217" w:type="pct"/>
          </w:tcPr>
          <w:p w14:paraId="029B3679" w14:textId="77777777" w:rsidR="00831656" w:rsidRPr="00820431" w:rsidRDefault="00831656" w:rsidP="00523F32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</w:pPr>
          </w:p>
          <w:p w14:paraId="17856101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CM"/>
                <w14:ligatures w14:val="none"/>
              </w:rPr>
            </w:pPr>
          </w:p>
          <w:p w14:paraId="72E71ACF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REPUBLIC OF CAMEROON</w:t>
            </w:r>
          </w:p>
          <w:p w14:paraId="26FC77EE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8"/>
                <w:lang w:val="en-GB"/>
                <w14:ligatures w14:val="none"/>
              </w:rPr>
            </w:pPr>
            <w:r w:rsidRPr="00820431">
              <w:rPr>
                <w:rFonts w:ascii="Arial" w:eastAsia="Times New Roman" w:hAnsi="Arial" w:cs="Arial"/>
                <w:bCs/>
                <w:kern w:val="0"/>
                <w:sz w:val="16"/>
                <w:szCs w:val="18"/>
                <w:lang w:val="en-US"/>
                <w14:ligatures w14:val="none"/>
              </w:rPr>
              <w:t xml:space="preserve">PEACE - WORK - </w:t>
            </w:r>
            <w:r w:rsidRPr="00820431">
              <w:rPr>
                <w:rFonts w:ascii="Arial" w:eastAsia="Times New Roman" w:hAnsi="Arial" w:cs="Arial"/>
                <w:bCs/>
                <w:kern w:val="0"/>
                <w:sz w:val="16"/>
                <w:szCs w:val="18"/>
                <w:lang w:val="en-GB"/>
                <w14:ligatures w14:val="none"/>
              </w:rPr>
              <w:t>FATHERLAND</w:t>
            </w:r>
          </w:p>
          <w:p w14:paraId="3E919B56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---------</w:t>
            </w:r>
          </w:p>
        </w:tc>
      </w:tr>
      <w:tr w:rsidR="00831656" w:rsidRPr="00820431" w14:paraId="5AE2D13B" w14:textId="77777777" w:rsidTr="00523F32">
        <w:trPr>
          <w:trHeight w:val="496"/>
        </w:trPr>
        <w:tc>
          <w:tcPr>
            <w:tcW w:w="1946" w:type="pct"/>
            <w:hideMark/>
          </w:tcPr>
          <w:p w14:paraId="07EC0DD1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MINISTERE DES DOMAINES, DU CADASTRE ET</w:t>
            </w:r>
          </w:p>
          <w:p w14:paraId="05DABEDB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DES AFFAIRES FONCIERES</w:t>
            </w:r>
          </w:p>
          <w:p w14:paraId="33D88651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---------</w:t>
            </w:r>
          </w:p>
        </w:tc>
        <w:tc>
          <w:tcPr>
            <w:tcW w:w="0" w:type="auto"/>
            <w:vMerge/>
            <w:vAlign w:val="center"/>
            <w:hideMark/>
          </w:tcPr>
          <w:p w14:paraId="14A59218" w14:textId="77777777" w:rsidR="00831656" w:rsidRPr="00820431" w:rsidRDefault="00831656" w:rsidP="00523F3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217" w:type="pct"/>
            <w:hideMark/>
          </w:tcPr>
          <w:p w14:paraId="2EE24CD4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MINISTRY OF STATE PROPERTY, SURVEYS</w:t>
            </w:r>
          </w:p>
          <w:p w14:paraId="3AAA3E01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AND LAND TENURE</w:t>
            </w:r>
          </w:p>
          <w:p w14:paraId="30196FCD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---------</w:t>
            </w:r>
          </w:p>
        </w:tc>
      </w:tr>
      <w:tr w:rsidR="00831656" w:rsidRPr="00820431" w14:paraId="6F2343D0" w14:textId="77777777" w:rsidTr="00523F32">
        <w:trPr>
          <w:trHeight w:val="248"/>
        </w:trPr>
        <w:tc>
          <w:tcPr>
            <w:tcW w:w="1946" w:type="pct"/>
            <w:hideMark/>
          </w:tcPr>
          <w:p w14:paraId="4A81A265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SECRETARIAT GENERAL</w:t>
            </w:r>
          </w:p>
          <w:p w14:paraId="6A3FCDFD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---------</w:t>
            </w:r>
          </w:p>
        </w:tc>
        <w:tc>
          <w:tcPr>
            <w:tcW w:w="0" w:type="auto"/>
            <w:vMerge/>
            <w:vAlign w:val="center"/>
            <w:hideMark/>
          </w:tcPr>
          <w:p w14:paraId="2CCE3FD3" w14:textId="77777777" w:rsidR="00831656" w:rsidRPr="00820431" w:rsidRDefault="00831656" w:rsidP="00523F3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217" w:type="pct"/>
            <w:hideMark/>
          </w:tcPr>
          <w:p w14:paraId="7F733E1E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SECRETARIAT GENERAL</w:t>
            </w:r>
          </w:p>
          <w:p w14:paraId="0322F525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---------</w:t>
            </w:r>
          </w:p>
        </w:tc>
      </w:tr>
      <w:tr w:rsidR="00831656" w:rsidRPr="00820431" w14:paraId="49FF2C39" w14:textId="77777777" w:rsidTr="00523F32">
        <w:trPr>
          <w:trHeight w:val="499"/>
        </w:trPr>
        <w:tc>
          <w:tcPr>
            <w:tcW w:w="1946" w:type="pct"/>
            <w:hideMark/>
          </w:tcPr>
          <w:p w14:paraId="36ED6552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DIVISION DES ETUDES, DE LA PLANIFICATION</w:t>
            </w:r>
          </w:p>
          <w:p w14:paraId="4C54D4C7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ET DE LA COOPERATION</w:t>
            </w:r>
          </w:p>
          <w:p w14:paraId="6D73B5E6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---------</w:t>
            </w:r>
          </w:p>
        </w:tc>
        <w:tc>
          <w:tcPr>
            <w:tcW w:w="0" w:type="auto"/>
            <w:vMerge/>
            <w:vAlign w:val="center"/>
            <w:hideMark/>
          </w:tcPr>
          <w:p w14:paraId="0B163012" w14:textId="77777777" w:rsidR="00831656" w:rsidRPr="00820431" w:rsidRDefault="00831656" w:rsidP="00523F3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217" w:type="pct"/>
            <w:hideMark/>
          </w:tcPr>
          <w:p w14:paraId="6D3ECB39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DEPARTMENT OF STUDIES, PLANNING</w:t>
            </w:r>
          </w:p>
          <w:p w14:paraId="1D073BC0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AND COOPERATION</w:t>
            </w:r>
          </w:p>
          <w:p w14:paraId="398BF9E9" w14:textId="77777777" w:rsidR="00831656" w:rsidRPr="00820431" w:rsidRDefault="00831656" w:rsidP="00523F3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82043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---------</w:t>
            </w:r>
          </w:p>
        </w:tc>
      </w:tr>
    </w:tbl>
    <w:p w14:paraId="5D50529C" w14:textId="0E52AF87" w:rsidR="00831656" w:rsidRPr="00831656" w:rsidRDefault="00831656" w:rsidP="00831656">
      <w:pPr>
        <w:spacing w:line="276" w:lineRule="auto"/>
        <w:jc w:val="center"/>
        <w:rPr>
          <w:rFonts w:ascii="Arial Narrow" w:hAnsi="Arial Narrow"/>
          <w:kern w:val="0"/>
          <w:sz w:val="26"/>
          <w:lang w:val="fr-CM"/>
          <w14:ligatures w14:val="none"/>
        </w:rPr>
      </w:pPr>
      <w:r w:rsidRPr="00831656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eastAsia="fr-FR"/>
          <w14:ligatures w14:val="none"/>
        </w:rPr>
        <w:t>FEUILLE DE ROUTE POUR L’ELABORATION DU DOCUMENT DE POLITIQUE NATIONALE EN MATIERE FONCIERE ET DOMANIALE ET FINALISATION DU PROJET DE LOI PORTANT REGIME FONCIER ET DOMANIAL</w:t>
      </w:r>
      <w:r w:rsidRPr="00831656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eastAsia="fr-FR"/>
          <w14:ligatures w14:val="none"/>
        </w:rPr>
        <w:br/>
      </w:r>
      <w:r w:rsidRPr="00831656">
        <w:rPr>
          <w:rFonts w:ascii="Arial Narrow" w:hAnsi="Arial Narrow"/>
          <w:b/>
          <w:bCs/>
          <w:kern w:val="0"/>
          <w:highlight w:val="yellow"/>
          <w:lang w:val="fr-CM"/>
          <w14:ligatures w14:val="none"/>
        </w:rPr>
        <w:t>(</w:t>
      </w:r>
      <w:r>
        <w:rPr>
          <w:rFonts w:ascii="Arial Narrow" w:hAnsi="Arial Narrow"/>
          <w:b/>
          <w:bCs/>
          <w:kern w:val="0"/>
          <w:highlight w:val="yellow"/>
          <w:lang w:val="fr-CM"/>
          <w14:ligatures w14:val="none"/>
        </w:rPr>
        <w:t>Mise à jour</w:t>
      </w:r>
      <w:r w:rsidRPr="00831656">
        <w:rPr>
          <w:rFonts w:ascii="Arial Narrow" w:hAnsi="Arial Narrow"/>
          <w:b/>
          <w:bCs/>
          <w:kern w:val="0"/>
          <w:highlight w:val="yellow"/>
          <w:lang w:val="fr-CM"/>
          <w14:ligatures w14:val="none"/>
        </w:rPr>
        <w:t xml:space="preserve"> du </w:t>
      </w:r>
      <w:r w:rsidRPr="00831656">
        <w:rPr>
          <w:rFonts w:ascii="Arial Narrow" w:hAnsi="Arial Narrow"/>
          <w:b/>
          <w:bCs/>
          <w:kern w:val="0"/>
          <w:highlight w:val="yellow"/>
          <w:lang w:val="fr-CM"/>
          <w14:ligatures w14:val="none"/>
        </w:rPr>
        <w:t>09 septembre</w:t>
      </w:r>
      <w:r w:rsidRPr="00831656">
        <w:rPr>
          <w:rFonts w:ascii="Arial Narrow" w:hAnsi="Arial Narrow"/>
          <w:b/>
          <w:bCs/>
          <w:kern w:val="0"/>
          <w:highlight w:val="yellow"/>
          <w:lang w:val="fr-CM"/>
          <w14:ligatures w14:val="none"/>
        </w:rPr>
        <w:t xml:space="preserve"> 2025</w:t>
      </w:r>
      <w:r w:rsidRPr="00831656">
        <w:rPr>
          <w:rFonts w:ascii="Arial Narrow" w:hAnsi="Arial Narrow"/>
          <w:b/>
          <w:bCs/>
          <w:kern w:val="0"/>
          <w:lang w:val="fr-CM"/>
          <w14:ligatures w14:val="none"/>
        </w:rPr>
        <w:t>)</w:t>
      </w:r>
    </w:p>
    <w:tbl>
      <w:tblPr>
        <w:tblW w:w="13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2"/>
        <w:gridCol w:w="3119"/>
        <w:gridCol w:w="3964"/>
        <w:gridCol w:w="1281"/>
        <w:gridCol w:w="1275"/>
        <w:gridCol w:w="1276"/>
        <w:gridCol w:w="1816"/>
      </w:tblGrid>
      <w:tr w:rsidR="00831656" w:rsidRPr="00216299" w14:paraId="08A0E8FC" w14:textId="77777777" w:rsidTr="00216299">
        <w:trPr>
          <w:trHeight w:val="476"/>
          <w:tblHeader/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7E0495" w14:textId="77777777" w:rsidR="00831656" w:rsidRPr="00216299" w:rsidRDefault="00831656" w:rsidP="00523F3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>N°</w:t>
            </w:r>
          </w:p>
        </w:tc>
        <w:tc>
          <w:tcPr>
            <w:tcW w:w="3119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2C723" w14:textId="77777777" w:rsidR="00831656" w:rsidRPr="00216299" w:rsidRDefault="00831656" w:rsidP="00523F3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Etapes</w:t>
            </w:r>
          </w:p>
        </w:tc>
        <w:tc>
          <w:tcPr>
            <w:tcW w:w="396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E38B2" w14:textId="77777777" w:rsidR="00831656" w:rsidRPr="00216299" w:rsidRDefault="00831656" w:rsidP="00523F3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Activités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14:paraId="4C71DA3B" w14:textId="77777777" w:rsidR="00831656" w:rsidRPr="00216299" w:rsidRDefault="00831656" w:rsidP="00093B2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Livrables</w:t>
            </w:r>
          </w:p>
        </w:tc>
        <w:tc>
          <w:tcPr>
            <w:tcW w:w="1275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DF3E8" w14:textId="77777777" w:rsidR="00831656" w:rsidRPr="00216299" w:rsidRDefault="00831656" w:rsidP="00093B2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Période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612E964" w14:textId="77777777" w:rsidR="00831656" w:rsidRPr="00216299" w:rsidRDefault="00831656" w:rsidP="00093B2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Responsables</w:t>
            </w:r>
          </w:p>
        </w:tc>
        <w:tc>
          <w:tcPr>
            <w:tcW w:w="1816" w:type="dxa"/>
            <w:shd w:val="clear" w:color="auto" w:fill="BFBFBF" w:themeFill="background1" w:themeFillShade="BF"/>
          </w:tcPr>
          <w:p w14:paraId="7E90808F" w14:textId="77777777" w:rsidR="00831656" w:rsidRPr="00216299" w:rsidRDefault="00831656" w:rsidP="00093B2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Etat d’avancement</w:t>
            </w:r>
          </w:p>
        </w:tc>
      </w:tr>
      <w:tr w:rsidR="00831656" w:rsidRPr="00216299" w14:paraId="480E6761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16C8EA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2689C8" w14:textId="77777777" w:rsidR="00831656" w:rsidRPr="00216299" w:rsidRDefault="00831656" w:rsidP="00523F32">
            <w:pPr>
              <w:spacing w:after="0" w:line="240" w:lineRule="auto"/>
              <w:jc w:val="both"/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Préparation de la feuille de route pour la formulation de la politique foncière et domaniale nationale (PFDN) et la finalisation du projet de loi portant régime foncier et domanial (RFD)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809027" w14:textId="77777777" w:rsidR="00831656" w:rsidRPr="00216299" w:rsidRDefault="00831656" w:rsidP="00093B2F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1. Définition des différentes étapes à suivre ainsi que des activités et sous-activités y associées ou à mettre en œuvre ;</w:t>
            </w:r>
          </w:p>
          <w:p w14:paraId="2927017C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  <w:p w14:paraId="5870B94D" w14:textId="77777777" w:rsidR="00831656" w:rsidRPr="00216299" w:rsidRDefault="00831656" w:rsidP="00093B2F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2. Définition des livrables attendus pour chacune des activités et sous-activités ;</w:t>
            </w:r>
          </w:p>
          <w:p w14:paraId="7781B535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  <w:p w14:paraId="4611A438" w14:textId="77777777" w:rsidR="00831656" w:rsidRPr="00216299" w:rsidRDefault="00831656" w:rsidP="00093B2F">
            <w:pPr>
              <w:spacing w:after="0" w:line="240" w:lineRule="auto"/>
              <w:jc w:val="both"/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3. chronogramme de mise en œuvre, estimation des coûts budgétaires et des responsabilités correspondants.</w:t>
            </w:r>
          </w:p>
        </w:tc>
        <w:tc>
          <w:tcPr>
            <w:tcW w:w="1281" w:type="dxa"/>
            <w:shd w:val="clear" w:color="auto" w:fill="FFFFFF" w:themeFill="background1"/>
          </w:tcPr>
          <w:p w14:paraId="2DD5DCD3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Draft de feuille de route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855463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Avril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6030341" w14:textId="0BF6D636" w:rsidR="00831656" w:rsidRPr="00216299" w:rsidRDefault="00831656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MINDCAF</w:t>
            </w:r>
          </w:p>
          <w:p w14:paraId="0CA08B51" w14:textId="77777777" w:rsidR="00831656" w:rsidRPr="00216299" w:rsidRDefault="00831656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060D51F9" w14:textId="77777777" w:rsidR="00831656" w:rsidRPr="00216299" w:rsidRDefault="00831656" w:rsidP="00093B2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>Réalisée</w:t>
            </w:r>
          </w:p>
        </w:tc>
      </w:tr>
      <w:tr w:rsidR="00831656" w:rsidRPr="00216299" w14:paraId="552B85CE" w14:textId="77777777" w:rsidTr="00093B2F">
        <w:trPr>
          <w:trHeight w:val="1560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0D2FC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AEE82" w14:textId="77777777" w:rsidR="00831656" w:rsidRPr="00216299" w:rsidRDefault="00831656" w:rsidP="00523F32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Validation de la feuille de route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2CA680" w14:textId="77777777" w:rsidR="00831656" w:rsidRPr="00216299" w:rsidRDefault="00831656" w:rsidP="00523F32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Validation de la feuille de route pour permettre aux parties prenantes de faire des suggestions. </w:t>
            </w:r>
          </w:p>
        </w:tc>
        <w:tc>
          <w:tcPr>
            <w:tcW w:w="1281" w:type="dxa"/>
            <w:shd w:val="clear" w:color="auto" w:fill="FFFFFF" w:themeFill="background1"/>
          </w:tcPr>
          <w:p w14:paraId="2AFC5BF6" w14:textId="77777777" w:rsidR="00831656" w:rsidRPr="00216299" w:rsidRDefault="00831656" w:rsidP="00523F32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Feuille de route disponible 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0AFBB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Mai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E4257B9" w14:textId="77777777" w:rsidR="00831656" w:rsidRPr="00216299" w:rsidRDefault="00831656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MINDCAF</w:t>
            </w:r>
          </w:p>
        </w:tc>
        <w:tc>
          <w:tcPr>
            <w:tcW w:w="1816" w:type="dxa"/>
            <w:shd w:val="clear" w:color="auto" w:fill="FFFFFF" w:themeFill="background1"/>
          </w:tcPr>
          <w:p w14:paraId="622C3649" w14:textId="177AF7E9" w:rsidR="00831656" w:rsidRPr="00216299" w:rsidRDefault="00093B2F" w:rsidP="00093B2F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>Réalisée partiellement.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La BM a conditionné la mobilisation de ses ressources prévues dans le cadre du PVGFD à l’approbation de la feuille de route qui reste toujours attendue. Les autres PTF : FAO, GIZ, RRI/ADC… n’ont pas formulé</w:t>
            </w:r>
            <w:r w:rsid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d’exigences particulières à ce sujet et appuient déjà sur le plan 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lastRenderedPageBreak/>
              <w:t>technique et financier l’organisation des ateliers de consultations</w:t>
            </w:r>
          </w:p>
        </w:tc>
      </w:tr>
      <w:tr w:rsidR="00951678" w:rsidRPr="00216299" w14:paraId="2F5848CA" w14:textId="77777777" w:rsidTr="00093B2F">
        <w:trPr>
          <w:trHeight w:val="1560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E9A572" w14:textId="68ED36BC" w:rsidR="00951678" w:rsidRPr="00216299" w:rsidRDefault="00951678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CE533" w14:textId="0195DFB1" w:rsidR="00951678" w:rsidRPr="00216299" w:rsidRDefault="00951678" w:rsidP="00523F32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Publication de la feuille de route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71A6C0" w14:textId="55920F21" w:rsidR="00951678" w:rsidRPr="00216299" w:rsidRDefault="00951678" w:rsidP="00523F32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Publication et diffusion de la feuille de route</w:t>
            </w:r>
            <w:r w:rsidR="00445114" w:rsidRPr="00216299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 xml:space="preserve"> sur le site web du MINDCAF </w:t>
            </w:r>
            <w:r w:rsidR="00445114" w:rsidRPr="00216299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pour permettre aux parties prenantes de soumettre des questions et partager des suggestions.</w:t>
            </w:r>
          </w:p>
        </w:tc>
        <w:tc>
          <w:tcPr>
            <w:tcW w:w="1281" w:type="dxa"/>
            <w:shd w:val="clear" w:color="auto" w:fill="FFFFFF" w:themeFill="background1"/>
          </w:tcPr>
          <w:p w14:paraId="6516E9B1" w14:textId="55D85F70" w:rsidR="00951678" w:rsidRPr="00216299" w:rsidRDefault="00951678" w:rsidP="00445114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Feuille de route</w:t>
            </w:r>
            <w:r w:rsidR="00445114" w:rsidRPr="00216299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 xml:space="preserve"> disponible et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 xml:space="preserve"> publiée</w:t>
            </w:r>
            <w:r w:rsidR="00445114" w:rsidRPr="00216299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 xml:space="preserve"> sur le site du MINDCAF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01241" w14:textId="4704B2A7" w:rsidR="00951678" w:rsidRPr="00216299" w:rsidRDefault="00951678" w:rsidP="00951678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Avril-Juillet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299111D" w14:textId="56E4553F" w:rsidR="00951678" w:rsidRPr="00216299" w:rsidRDefault="00951678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MINDCAF</w:t>
            </w:r>
          </w:p>
        </w:tc>
        <w:tc>
          <w:tcPr>
            <w:tcW w:w="1816" w:type="dxa"/>
            <w:shd w:val="clear" w:color="auto" w:fill="FFFFFF" w:themeFill="background1"/>
          </w:tcPr>
          <w:p w14:paraId="46B59C9D" w14:textId="77777777" w:rsidR="00951678" w:rsidRPr="00216299" w:rsidRDefault="00951678" w:rsidP="00093B2F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Réalisée.</w:t>
            </w:r>
          </w:p>
          <w:p w14:paraId="75328D01" w14:textId="5701D65A" w:rsidR="00951678" w:rsidRPr="00216299" w:rsidRDefault="00951678" w:rsidP="00093B2F">
            <w:pPr>
              <w:spacing w:after="0" w:line="240" w:lineRule="auto"/>
              <w:jc w:val="both"/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 xml:space="preserve">La feuille de route a été diffusée auprès des parties prenantes (PMAC, Equipe interministérielle, PTF…)  </w:t>
            </w:r>
            <w:proofErr w:type="gramStart"/>
            <w:r w:rsidRPr="00216299"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et</w:t>
            </w:r>
            <w:proofErr w:type="gramEnd"/>
            <w:r w:rsidRPr="00216299"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 xml:space="preserve"> publiée dans le site web du MINDCAF </w:t>
            </w:r>
            <w:hyperlink r:id="rId8" w:history="1">
              <w:r w:rsidRPr="00216299">
                <w:rPr>
                  <w:rStyle w:val="Lienhypertexte"/>
                  <w:rFonts w:ascii="Arial Narrow" w:hAnsi="Arial Narrow" w:cs="Times New Roman"/>
                  <w:i/>
                  <w:iCs/>
                  <w:kern w:val="0"/>
                  <w:sz w:val="20"/>
                  <w:szCs w:val="20"/>
                  <w:highlight w:val="yellow"/>
                  <w:lang w:val="fr-CM"/>
                  <w14:ligatures w14:val="none"/>
                </w:rPr>
                <w:t>www.mindcaf.goc.cm</w:t>
              </w:r>
            </w:hyperlink>
            <w:r w:rsidRPr="00216299"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 xml:space="preserve"> le 1</w:t>
            </w:r>
            <w:r w:rsidR="00E2106A"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6</w:t>
            </w:r>
            <w:r w:rsidRPr="00216299"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/07/2025</w:t>
            </w:r>
          </w:p>
        </w:tc>
      </w:tr>
      <w:tr w:rsidR="00831656" w:rsidRPr="00216299" w14:paraId="57FC4C3F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91046" w14:textId="1DF51150" w:rsidR="00831656" w:rsidRPr="00216299" w:rsidRDefault="00216299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B1F824" w14:textId="142F4323" w:rsidR="00831656" w:rsidRPr="00216299" w:rsidRDefault="00831656" w:rsidP="00523F32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Lancement du recrutement de l’Assistant Technique pour appuyer l’élaboration du document de la P</w:t>
            </w:r>
            <w:r w:rsidR="00FE6A5F"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NF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D et de la loi RFD (Assistant Technique) ; et du Spécialiste en Engagement Social au sein de la composante 2 du PVGFD (Spécialiste en Engagement Social)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894516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1. Elaboration des Termes de références</w:t>
            </w:r>
          </w:p>
          <w:p w14:paraId="262C3CD4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  <w:p w14:paraId="0A2650B5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2. Validation des TDR </w:t>
            </w:r>
          </w:p>
          <w:p w14:paraId="7AF2F25D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  <w:p w14:paraId="5548C5FB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3. Lancement de l’AMI</w:t>
            </w:r>
          </w:p>
          <w:p w14:paraId="63E0131C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  <w:p w14:paraId="264A0CB7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4. Sélection des candidats</w:t>
            </w:r>
          </w:p>
        </w:tc>
        <w:tc>
          <w:tcPr>
            <w:tcW w:w="1281" w:type="dxa"/>
            <w:shd w:val="clear" w:color="auto" w:fill="FFFFFF" w:themeFill="background1"/>
          </w:tcPr>
          <w:p w14:paraId="01D67F68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TDRs, ANO, AMI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E271BB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Mai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631C836" w14:textId="77777777" w:rsidR="00831656" w:rsidRPr="00216299" w:rsidRDefault="00831656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MINDCAF</w:t>
            </w:r>
          </w:p>
          <w:p w14:paraId="2EDA8FB8" w14:textId="77777777" w:rsidR="00831656" w:rsidRPr="00216299" w:rsidRDefault="00831656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MINHDU</w:t>
            </w:r>
          </w:p>
          <w:p w14:paraId="11C83FFE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07D16615" w14:textId="77777777" w:rsidR="00216299" w:rsidRPr="00216299" w:rsidRDefault="00216299" w:rsidP="00FE6A5F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Réalisée partiellement</w:t>
            </w:r>
          </w:p>
          <w:p w14:paraId="4A4BA4F3" w14:textId="77E78475" w:rsidR="00831656" w:rsidRPr="00216299" w:rsidRDefault="00831656" w:rsidP="00FE6A5F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TDR validés le 02/05/2025</w:t>
            </w:r>
          </w:p>
          <w:p w14:paraId="1D0BFFD2" w14:textId="77777777" w:rsidR="00397172" w:rsidRPr="00216299" w:rsidRDefault="00831656" w:rsidP="00FE6A5F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AMI </w:t>
            </w:r>
            <w:r w:rsidR="00FE6A5F"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signés le 30/06/2025</w:t>
            </w:r>
            <w:r w:rsidR="00397172"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.</w:t>
            </w:r>
          </w:p>
          <w:p w14:paraId="5D582A93" w14:textId="58D47580" w:rsidR="00397172" w:rsidRPr="00216299" w:rsidRDefault="00397172" w:rsidP="00FE6A5F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SES :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Réception des dossiers de candidature le 22/07/2025, rapport évaluation transmis à la BM le 05/08/2025 et le rapport révisé le 04/09/2025. Réaction BM attendue.</w:t>
            </w:r>
          </w:p>
          <w:p w14:paraId="5303E886" w14:textId="518ED28B" w:rsidR="00831656" w:rsidRPr="00216299" w:rsidRDefault="00397172" w:rsidP="00216299">
            <w:pPr>
              <w:pStyle w:val="Paragraphedeliste"/>
              <w:ind w:left="68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AT :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  <w:r w:rsidRPr="00216299">
              <w:rPr>
                <w:rFonts w:ascii="Arial Narrow" w:hAnsi="Arial Narrow"/>
                <w:sz w:val="20"/>
                <w:szCs w:val="20"/>
              </w:rPr>
              <w:t>Le rapport d’évaluation a été transmis à la BM le 12/08/2025</w:t>
            </w:r>
            <w:r w:rsidR="00216299" w:rsidRPr="00216299">
              <w:rPr>
                <w:rFonts w:ascii="Arial Narrow" w:hAnsi="Arial Narrow"/>
                <w:sz w:val="20"/>
                <w:szCs w:val="20"/>
              </w:rPr>
              <w:t xml:space="preserve">. Après </w:t>
            </w:r>
            <w:r w:rsidR="00216299" w:rsidRPr="00216299">
              <w:rPr>
                <w:rFonts w:ascii="Arial Narrow" w:hAnsi="Arial Narrow"/>
                <w:sz w:val="20"/>
                <w:szCs w:val="20"/>
              </w:rPr>
              <w:lastRenderedPageBreak/>
              <w:t>échec des négociations du contrat avec le candidat classé 1</w:t>
            </w:r>
            <w:r w:rsidR="00216299" w:rsidRPr="00216299">
              <w:rPr>
                <w:rFonts w:ascii="Arial Narrow" w:hAnsi="Arial Narrow"/>
                <w:sz w:val="20"/>
                <w:szCs w:val="20"/>
                <w:vertAlign w:val="superscript"/>
              </w:rPr>
              <w:t>er</w:t>
            </w:r>
            <w:r w:rsidR="00216299" w:rsidRPr="00216299">
              <w:rPr>
                <w:rFonts w:ascii="Arial Narrow" w:hAnsi="Arial Narrow"/>
                <w:sz w:val="20"/>
                <w:szCs w:val="20"/>
              </w:rPr>
              <w:t>, et accord de la BM du 03/09/2025</w:t>
            </w:r>
            <w:r w:rsidRPr="00216299">
              <w:rPr>
                <w:rFonts w:ascii="Arial Narrow" w:hAnsi="Arial Narrow"/>
                <w:sz w:val="20"/>
                <w:szCs w:val="20"/>
              </w:rPr>
              <w:t>,</w:t>
            </w:r>
            <w:r w:rsidR="00216299" w:rsidRPr="00216299">
              <w:rPr>
                <w:rFonts w:ascii="Arial Narrow" w:hAnsi="Arial Narrow"/>
                <w:sz w:val="20"/>
                <w:szCs w:val="20"/>
              </w:rPr>
              <w:t xml:space="preserve"> négociations finalisées avec le candidat classé 2</w:t>
            </w:r>
            <w:r w:rsidR="00216299" w:rsidRPr="00216299">
              <w:rPr>
                <w:rFonts w:ascii="Arial Narrow" w:hAnsi="Arial Narrow"/>
                <w:sz w:val="20"/>
                <w:szCs w:val="20"/>
                <w:vertAlign w:val="superscript"/>
              </w:rPr>
              <w:t>ème</w:t>
            </w:r>
            <w:r w:rsidR="00216299" w:rsidRPr="00216299">
              <w:rPr>
                <w:rFonts w:ascii="Arial Narrow" w:hAnsi="Arial Narrow"/>
                <w:sz w:val="20"/>
                <w:szCs w:val="20"/>
              </w:rPr>
              <w:t xml:space="preserve"> le 09/09/2025. C</w:t>
            </w:r>
            <w:r w:rsidRPr="00216299">
              <w:rPr>
                <w:rFonts w:ascii="Arial Narrow" w:hAnsi="Arial Narrow"/>
                <w:sz w:val="20"/>
                <w:szCs w:val="20"/>
              </w:rPr>
              <w:t>ontractualisation</w:t>
            </w:r>
            <w:r w:rsidR="00216299" w:rsidRPr="00216299">
              <w:rPr>
                <w:rFonts w:ascii="Arial Narrow" w:hAnsi="Arial Narrow"/>
                <w:sz w:val="20"/>
                <w:szCs w:val="20"/>
              </w:rPr>
              <w:t xml:space="preserve"> attendue au plus tard le 25/09/2025</w:t>
            </w:r>
            <w:r w:rsidRPr="002162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831656" w:rsidRPr="00216299" w14:paraId="5800CCC9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05F87D" w14:textId="1095CAF5" w:rsidR="00831656" w:rsidRPr="00216299" w:rsidRDefault="00216299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1A8097" w14:textId="77777777" w:rsidR="00831656" w:rsidRPr="00216299" w:rsidRDefault="00831656" w:rsidP="00216299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Mise en place de l’Equipe Interministérielle chargée de la formulation de la PFDN et la finalisation du projet de loi RFD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C40F01" w14:textId="77777777" w:rsidR="00831656" w:rsidRPr="00216299" w:rsidRDefault="00831656" w:rsidP="00523F32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Elaboration et approbation par le MINDCAF de l’Arrêté portant création de l’Equipe Interministérielle et nomination des membres de l’Equipe. </w:t>
            </w:r>
          </w:p>
        </w:tc>
        <w:tc>
          <w:tcPr>
            <w:tcW w:w="1281" w:type="dxa"/>
            <w:shd w:val="clear" w:color="auto" w:fill="FFFFFF" w:themeFill="background1"/>
          </w:tcPr>
          <w:p w14:paraId="7C804D49" w14:textId="77777777" w:rsidR="00831656" w:rsidRPr="00A8775A" w:rsidRDefault="00831656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Arrêté signé du Ministre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21E500" w14:textId="77777777" w:rsidR="00831656" w:rsidRPr="00A8775A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Février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C5B2390" w14:textId="77777777" w:rsidR="00831656" w:rsidRPr="00A8775A" w:rsidRDefault="00831656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MINDCAF</w:t>
            </w:r>
          </w:p>
          <w:p w14:paraId="7F704119" w14:textId="77777777" w:rsidR="00831656" w:rsidRPr="00A8775A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D30DFD8" w14:textId="570853A9" w:rsidR="00216299" w:rsidRPr="00216299" w:rsidRDefault="00831656" w:rsidP="00216299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>Réalisé</w:t>
            </w:r>
            <w:r w:rsidR="00216299" w:rsidRPr="00216299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>e</w:t>
            </w:r>
          </w:p>
          <w:p w14:paraId="107E4A9B" w14:textId="40C8DB5D" w:rsidR="00831656" w:rsidRPr="00216299" w:rsidRDefault="00831656" w:rsidP="00216299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  <w:r w:rsid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Arrêté signé 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le 12/02/2025</w:t>
            </w:r>
          </w:p>
        </w:tc>
      </w:tr>
      <w:tr w:rsidR="00831656" w:rsidRPr="00216299" w14:paraId="1386CF36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BD28DE" w14:textId="26F914EA" w:rsidR="00831656" w:rsidRPr="00216299" w:rsidRDefault="00216299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D58B10" w14:textId="608B1EAB" w:rsidR="00831656" w:rsidRPr="00216299" w:rsidRDefault="00831656" w:rsidP="00523F32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Mise en place de la Plateforme Multi acteurs (PMA</w:t>
            </w:r>
            <w:r w:rsid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) de concertation sur les Questions Foncières, Domaniales et Cadastrales d’envergure, pour une Gouvernance Foncière plus Inclusive, Responsable et Performante au Cameroun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44CA6A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Elaboration et approbation de l’Arrêté mettant en place la PMA</w:t>
            </w:r>
          </w:p>
        </w:tc>
        <w:tc>
          <w:tcPr>
            <w:tcW w:w="1281" w:type="dxa"/>
            <w:shd w:val="clear" w:color="auto" w:fill="FFFFFF" w:themeFill="background1"/>
          </w:tcPr>
          <w:p w14:paraId="79162A08" w14:textId="69C3F7E6" w:rsidR="00831656" w:rsidRPr="00A8775A" w:rsidRDefault="00831656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Arrêté signé</w:t>
            </w:r>
            <w:r w:rsid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du Ministre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5779D4" w14:textId="2B02CD07" w:rsidR="00831656" w:rsidRPr="00A8775A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</w:t>
            </w:r>
            <w:r w:rsidR="00A8775A"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v</w:t>
            </w: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ril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0E99CD8" w14:textId="77777777" w:rsidR="00831656" w:rsidRPr="00A8775A" w:rsidRDefault="00831656" w:rsidP="00A8775A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MINDCAF</w:t>
            </w:r>
          </w:p>
          <w:p w14:paraId="2D32FAB6" w14:textId="77777777" w:rsidR="00831656" w:rsidRPr="00A8775A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974EB2A" w14:textId="36A3C53D" w:rsidR="00216299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>Réalisé</w:t>
            </w:r>
            <w:r w:rsidR="00216299" w:rsidRPr="00216299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>e</w:t>
            </w:r>
          </w:p>
          <w:p w14:paraId="17C8F5B5" w14:textId="1960EE54" w:rsidR="00831656" w:rsidRPr="00A8775A" w:rsidRDefault="00216299" w:rsidP="00216299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Arrêté signé</w:t>
            </w:r>
            <w:r w:rsidR="00831656"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le 09/04/2025</w:t>
            </w:r>
          </w:p>
        </w:tc>
      </w:tr>
      <w:tr w:rsidR="00831656" w:rsidRPr="00216299" w14:paraId="061AE114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815C5" w14:textId="11CB6813" w:rsidR="00831656" w:rsidRPr="00216299" w:rsidRDefault="00A8775A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F80786" w14:textId="77777777" w:rsidR="00831656" w:rsidRPr="00216299" w:rsidRDefault="00831656" w:rsidP="00A8775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Signature des Contrats de l’Assistant Technique et du Spécialiste en Engagement Social pour le PVGFD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457B2A" w14:textId="77777777" w:rsidR="00831656" w:rsidRPr="00216299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Notification du contrat et de l’ordre de service de démarrer</w:t>
            </w:r>
          </w:p>
        </w:tc>
        <w:tc>
          <w:tcPr>
            <w:tcW w:w="1281" w:type="dxa"/>
            <w:shd w:val="clear" w:color="auto" w:fill="FFFFFF" w:themeFill="background1"/>
          </w:tcPr>
          <w:p w14:paraId="4192F225" w14:textId="77777777" w:rsidR="00831656" w:rsidRPr="00A8775A" w:rsidRDefault="00831656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Contrats et ordres de service signés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040E5" w14:textId="132F5290" w:rsidR="00831656" w:rsidRPr="00A8775A" w:rsidRDefault="00A8775A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Septembre </w:t>
            </w:r>
            <w:r w:rsidR="00831656"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0A667A9" w14:textId="39DA6F91" w:rsidR="00831656" w:rsidRPr="00A8775A" w:rsidRDefault="00831656" w:rsidP="00A8775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MINHDU</w:t>
            </w:r>
          </w:p>
        </w:tc>
        <w:tc>
          <w:tcPr>
            <w:tcW w:w="1816" w:type="dxa"/>
            <w:shd w:val="clear" w:color="auto" w:fill="FFFFFF" w:themeFill="background1"/>
          </w:tcPr>
          <w:p w14:paraId="6A161A49" w14:textId="77777777" w:rsidR="00E2106A" w:rsidRPr="00E2106A" w:rsidRDefault="00E2106A" w:rsidP="00A8775A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 w:rsidRPr="00E2106A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 xml:space="preserve">En cours </w:t>
            </w:r>
          </w:p>
          <w:p w14:paraId="7AE38965" w14:textId="61BB50C2" w:rsidR="00831656" w:rsidRPr="00A8775A" w:rsidRDefault="00A8775A" w:rsidP="00A8775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La contractualisation de ces 2 personnels clés est attendue au plus tard le 25/09/2025</w:t>
            </w:r>
          </w:p>
        </w:tc>
      </w:tr>
      <w:tr w:rsidR="00831656" w:rsidRPr="00216299" w14:paraId="46B3286F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3979A2" w14:textId="7B30FCF8" w:rsidR="00831656" w:rsidRPr="00216299" w:rsidRDefault="00A8775A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FC0CA0" w14:textId="77777777" w:rsidR="00831656" w:rsidRPr="00216299" w:rsidRDefault="00831656" w:rsidP="00A8775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Lancement du processus de de formulation de la PNFD 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D289F" w14:textId="24CAF813" w:rsidR="00831656" w:rsidRPr="00216299" w:rsidRDefault="00831656" w:rsidP="00523F32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d’un atelier de lancement en présence des membres de la PMA</w:t>
            </w:r>
            <w:r w:rsid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(01 atelier national, 100 personnes). </w:t>
            </w:r>
            <w:r w:rsid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résentation de la feuille de route aux membres de la PMA</w:t>
            </w:r>
            <w:r w:rsid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C, du draft du </w:t>
            </w:r>
            <w:r w:rsid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lastRenderedPageBreak/>
              <w:t xml:space="preserve">rapport sur l’état des lieux et le diagnostic de </w:t>
            </w:r>
            <w:r w:rsidR="00D8373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la situation foncière au Cameroun, 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présentation et finalisation des Termes de Référence (TDR) de la PMA</w:t>
            </w:r>
            <w:r w:rsidR="00D8373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et des ateliers </w:t>
            </w:r>
            <w:r w:rsidR="00D8373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inter-</w:t>
            </w:r>
            <w:r w:rsidRPr="00216299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régionaux.</w:t>
            </w:r>
          </w:p>
        </w:tc>
        <w:tc>
          <w:tcPr>
            <w:tcW w:w="1281" w:type="dxa"/>
            <w:shd w:val="clear" w:color="auto" w:fill="FFFFFF" w:themeFill="background1"/>
          </w:tcPr>
          <w:p w14:paraId="7B8C3513" w14:textId="77777777" w:rsidR="00831656" w:rsidRPr="00A8775A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lastRenderedPageBreak/>
              <w:t xml:space="preserve">Rapport d’atelier 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DD0786" w14:textId="28213A67" w:rsidR="00831656" w:rsidRPr="00A8775A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2</w:t>
            </w:r>
            <w:r w:rsidR="00A8775A"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7</w:t>
            </w: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-28 mai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B88326A" w14:textId="77777777" w:rsidR="00A8775A" w:rsidRDefault="00A8775A" w:rsidP="00523F32">
            <w:pPr>
              <w:spacing w:after="0" w:line="240" w:lineRule="auto"/>
              <w:jc w:val="center"/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  <w:t>MINDCAF</w:t>
            </w:r>
          </w:p>
          <w:p w14:paraId="56766FA1" w14:textId="4302E154" w:rsidR="00831656" w:rsidRPr="00A8775A" w:rsidRDefault="00831656" w:rsidP="00523F32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  <w:t xml:space="preserve">Equipe </w:t>
            </w:r>
            <w:proofErr w:type="spellStart"/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InterministériellePMA</w:t>
            </w:r>
            <w:r w:rsid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</w:t>
            </w:r>
            <w:proofErr w:type="spellEnd"/>
          </w:p>
          <w:p w14:paraId="18A54610" w14:textId="77777777" w:rsidR="00831656" w:rsidRPr="00A8775A" w:rsidRDefault="00831656" w:rsidP="00523F32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139345C2" w14:textId="77777777" w:rsidR="00831656" w:rsidRDefault="00831656" w:rsidP="00523F32">
            <w:pPr>
              <w:spacing w:after="0" w:line="240" w:lineRule="auto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lastRenderedPageBreak/>
              <w:t>Réalisée</w:t>
            </w:r>
          </w:p>
          <w:p w14:paraId="177D8DBC" w14:textId="4546EB7C" w:rsidR="00A8775A" w:rsidRPr="00A8775A" w:rsidRDefault="00A8775A" w:rsidP="00A8775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Les 27 et 28/05/2025 à Yaoundé Hôtel Mont </w:t>
            </w:r>
            <w:proofErr w:type="spellStart"/>
            <w:r w:rsidRPr="00A8775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Fébé</w:t>
            </w:r>
            <w:proofErr w:type="spellEnd"/>
          </w:p>
        </w:tc>
      </w:tr>
      <w:tr w:rsidR="00D8373C" w:rsidRPr="00216299" w14:paraId="5D5D9C99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81C110" w14:textId="1672086E" w:rsidR="00D8373C" w:rsidRPr="00D8373C" w:rsidRDefault="00D8373C" w:rsidP="00D8373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8373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871A3" w14:textId="7A82F992" w:rsidR="00D8373C" w:rsidRPr="00D8373C" w:rsidRDefault="00D8373C" w:rsidP="007512DD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8373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Préparation du rapport de démarrage de l’Assistant Technique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8C2034" w14:textId="0DAD6288" w:rsidR="00D8373C" w:rsidRPr="00D8373C" w:rsidRDefault="00D8373C" w:rsidP="00D8373C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8373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Le rapport de démarrage comprendra notamment un état des lieux, diagnostic, analyse du cadre juridique/ règlementaire, et collecte documentaire. </w:t>
            </w:r>
          </w:p>
        </w:tc>
        <w:tc>
          <w:tcPr>
            <w:tcW w:w="1281" w:type="dxa"/>
            <w:shd w:val="clear" w:color="auto" w:fill="FFFFFF" w:themeFill="background1"/>
          </w:tcPr>
          <w:p w14:paraId="71BC4840" w14:textId="4FA9C50F" w:rsidR="00D8373C" w:rsidRPr="00D8373C" w:rsidRDefault="00D8373C" w:rsidP="00D8373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8373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 de démarrage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2CA587" w14:textId="0DE81F56" w:rsidR="00D8373C" w:rsidRPr="00D8373C" w:rsidRDefault="00D8373C" w:rsidP="00D8373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Sept-Octobre </w:t>
            </w:r>
            <w:r w:rsidRPr="00D8373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ED703A2" w14:textId="0E3425F5" w:rsidR="00D8373C" w:rsidRPr="00D8373C" w:rsidRDefault="00D8373C" w:rsidP="00D8373C">
            <w:pPr>
              <w:spacing w:after="0" w:line="240" w:lineRule="auto"/>
              <w:jc w:val="center"/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</w:pPr>
            <w:r w:rsidRPr="00D8373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Assistant Technique</w:t>
            </w:r>
          </w:p>
        </w:tc>
        <w:tc>
          <w:tcPr>
            <w:tcW w:w="1816" w:type="dxa"/>
            <w:shd w:val="clear" w:color="auto" w:fill="FFFFFF" w:themeFill="background1"/>
          </w:tcPr>
          <w:p w14:paraId="29B344A8" w14:textId="1FBEFED2" w:rsidR="00D8373C" w:rsidRPr="00D8373C" w:rsidRDefault="00D8373C" w:rsidP="007512D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En attente de la signature du contrat</w:t>
            </w:r>
          </w:p>
        </w:tc>
      </w:tr>
      <w:tr w:rsidR="00D8373C" w:rsidRPr="00216299" w14:paraId="59610983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01CF00" w14:textId="68C603F8" w:rsidR="00D8373C" w:rsidRPr="00D8373C" w:rsidRDefault="00D8373C" w:rsidP="00D8373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6EF671" w14:textId="12546BB6" w:rsidR="00D8373C" w:rsidRPr="007512DD" w:rsidRDefault="00D8373C" w:rsidP="00D8373C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Préparation du rapport de démarrage du Spécialiste en Engagement Social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F0EC71" w14:textId="4BB4E867" w:rsidR="00D8373C" w:rsidRPr="007512DD" w:rsidRDefault="00D8373C" w:rsidP="00D8373C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Le rapport de démarrage comprendra notamment un plan de mobilisation des Peuples autochtones/Communautés locales traditionnelles d’Afrique subsaharienne historiquement défavorisées (PA/CLTASHD)</w:t>
            </w:r>
          </w:p>
        </w:tc>
        <w:tc>
          <w:tcPr>
            <w:tcW w:w="1281" w:type="dxa"/>
            <w:shd w:val="clear" w:color="auto" w:fill="FFFFFF" w:themeFill="background1"/>
          </w:tcPr>
          <w:p w14:paraId="36ABAF61" w14:textId="7644959A" w:rsidR="00D8373C" w:rsidRPr="007512DD" w:rsidRDefault="00D8373C" w:rsidP="00D8373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 de démarrage avec plan de mobilisation des PA/CLTASHD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73DE3F" w14:textId="773FDB74" w:rsidR="00D8373C" w:rsidRPr="007512DD" w:rsidRDefault="007512DD" w:rsidP="007512DD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Sept-Octobre</w:t>
            </w:r>
            <w:r w:rsidR="00D8373C"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F221810" w14:textId="771A5159" w:rsidR="00D8373C" w:rsidRPr="007512DD" w:rsidRDefault="00D8373C" w:rsidP="00D8373C">
            <w:pPr>
              <w:spacing w:after="0" w:line="240" w:lineRule="auto"/>
              <w:jc w:val="center"/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Spécialiste en Engagement Social </w:t>
            </w:r>
          </w:p>
        </w:tc>
        <w:tc>
          <w:tcPr>
            <w:tcW w:w="1816" w:type="dxa"/>
            <w:shd w:val="clear" w:color="auto" w:fill="FFFFFF" w:themeFill="background1"/>
          </w:tcPr>
          <w:p w14:paraId="1A01FD59" w14:textId="7D428CCF" w:rsidR="00D8373C" w:rsidRPr="007512DD" w:rsidRDefault="007512DD" w:rsidP="007512D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En attente de la signature du contrat</w:t>
            </w: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</w:p>
        </w:tc>
      </w:tr>
      <w:tr w:rsidR="007512DD" w:rsidRPr="00216299" w14:paraId="6708A801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CD1D6D" w14:textId="1A716982" w:rsidR="007512DD" w:rsidRPr="00D8373C" w:rsidRDefault="007512DD" w:rsidP="007512DD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EAFBE" w14:textId="7AED2DDD" w:rsidR="007512DD" w:rsidRPr="007512DD" w:rsidRDefault="007512DD" w:rsidP="007512DD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Examen des rapports de démarrage et du plan de mobilisation des Peuples Autochtones/Communautés Locales Traditionnelles d’Afrique Subsaharienne Historiquement Défavorisées (PA/CLTASHD)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D9015D" w14:textId="78056B59" w:rsidR="007512DD" w:rsidRPr="007512DD" w:rsidRDefault="007512DD" w:rsidP="007512DD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d’une session de l’Equipe interministérielle pour examiner et valider les rapports de démarrage et le plan de mobilisation des PA/CLTASHD</w:t>
            </w:r>
          </w:p>
        </w:tc>
        <w:tc>
          <w:tcPr>
            <w:tcW w:w="1281" w:type="dxa"/>
            <w:shd w:val="clear" w:color="auto" w:fill="FFFFFF" w:themeFill="background1"/>
          </w:tcPr>
          <w:p w14:paraId="371611A5" w14:textId="02F41D1D" w:rsidR="007512DD" w:rsidRPr="007512DD" w:rsidRDefault="007512DD" w:rsidP="00F91DF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Rapports de démarrage et plan de mobilisation</w:t>
            </w:r>
            <w:r w:rsidRPr="007512DD" w:rsidDel="00D92DDA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validés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AFBE02" w14:textId="08D5440B" w:rsidR="007512DD" w:rsidRPr="007512DD" w:rsidRDefault="007512DD" w:rsidP="007512DD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Octobre</w:t>
            </w: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5192F1D" w14:textId="23A7C1F6" w:rsidR="007512DD" w:rsidRPr="007512DD" w:rsidRDefault="007512DD" w:rsidP="007512DD">
            <w:pPr>
              <w:spacing w:after="0" w:line="240" w:lineRule="auto"/>
              <w:jc w:val="center"/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Equipe Interministérielle </w:t>
            </w:r>
          </w:p>
        </w:tc>
        <w:tc>
          <w:tcPr>
            <w:tcW w:w="1816" w:type="dxa"/>
            <w:shd w:val="clear" w:color="auto" w:fill="FFFFFF" w:themeFill="background1"/>
          </w:tcPr>
          <w:p w14:paraId="723143F3" w14:textId="4914EAE8" w:rsidR="007512DD" w:rsidRPr="007512DD" w:rsidRDefault="007512DD" w:rsidP="007512DD">
            <w:pPr>
              <w:spacing w:after="0" w:line="240" w:lineRule="auto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PM</w:t>
            </w:r>
          </w:p>
        </w:tc>
      </w:tr>
      <w:tr w:rsidR="007512DD" w:rsidRPr="00216299" w14:paraId="7DB35B21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145E8" w14:textId="106B1B82" w:rsidR="007512DD" w:rsidRPr="00D8373C" w:rsidRDefault="007512DD" w:rsidP="007512DD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93945F" w14:textId="58444519" w:rsidR="007512DD" w:rsidRPr="007512DD" w:rsidRDefault="007512DD" w:rsidP="007512DD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Organisations et consultation des PA/CLTASHD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AFD81B" w14:textId="4E1BB9CE" w:rsidR="007512DD" w:rsidRPr="007512DD" w:rsidRDefault="007512DD" w:rsidP="007512DD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Mise en œuvre du Plan de mobilisation des PA/CLTASHD</w:t>
            </w:r>
          </w:p>
        </w:tc>
        <w:tc>
          <w:tcPr>
            <w:tcW w:w="1281" w:type="dxa"/>
            <w:shd w:val="clear" w:color="auto" w:fill="FFFFFF" w:themeFill="background1"/>
          </w:tcPr>
          <w:p w14:paraId="6702443F" w14:textId="18B3F8FE" w:rsidR="007512DD" w:rsidRPr="007512DD" w:rsidRDefault="007512DD" w:rsidP="00F91DF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 de mobilisation des PA/ CLTASHD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0106D1" w14:textId="32D86437" w:rsidR="007512DD" w:rsidRPr="007512DD" w:rsidRDefault="00F91DFC" w:rsidP="00F91DF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proofErr w:type="spellStart"/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Oct-Nov</w:t>
            </w:r>
            <w:proofErr w:type="spellEnd"/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  <w:r w:rsidR="007512DD"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22E5832" w14:textId="77777777" w:rsidR="007512DD" w:rsidRPr="007512DD" w:rsidRDefault="007512DD" w:rsidP="007512DD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Equipe Interministérielle/</w:t>
            </w:r>
          </w:p>
          <w:p w14:paraId="0B6F6947" w14:textId="56FA5698" w:rsidR="007512DD" w:rsidRPr="007512DD" w:rsidRDefault="007512DD" w:rsidP="007512DD">
            <w:pPr>
              <w:spacing w:after="0" w:line="240" w:lineRule="auto"/>
              <w:jc w:val="center"/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</w:pPr>
            <w:r w:rsidRPr="007512DD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Spécialiste en Engagement Social</w:t>
            </w:r>
          </w:p>
        </w:tc>
        <w:tc>
          <w:tcPr>
            <w:tcW w:w="1816" w:type="dxa"/>
            <w:shd w:val="clear" w:color="auto" w:fill="FFFFFF" w:themeFill="background1"/>
          </w:tcPr>
          <w:p w14:paraId="4C268B1B" w14:textId="5CD8FCA7" w:rsidR="007512DD" w:rsidRPr="00E2106A" w:rsidRDefault="007512DD" w:rsidP="007512DD">
            <w:pPr>
              <w:spacing w:after="0" w:line="240" w:lineRule="auto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 w:rsidRPr="00E2106A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>En préparation</w:t>
            </w:r>
          </w:p>
        </w:tc>
      </w:tr>
      <w:tr w:rsidR="00F91DFC" w:rsidRPr="00216299" w14:paraId="6C818569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5D3B8C" w14:textId="3F7B18F3" w:rsidR="00F91DFC" w:rsidRDefault="00F91DFC" w:rsidP="00F91DF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F705B1" w14:textId="77777777" w:rsidR="00F91DFC" w:rsidRPr="00F91DFC" w:rsidRDefault="00F91DFC" w:rsidP="00F91DF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des Ateliers thématiques avec :</w:t>
            </w:r>
          </w:p>
          <w:p w14:paraId="0C36B13B" w14:textId="77777777" w:rsidR="00F91DFC" w:rsidRDefault="00F91DFC" w:rsidP="00F91DF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Les Chefs Traditionnels,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</w:p>
          <w:p w14:paraId="77C2481E" w14:textId="1D7AD47E" w:rsidR="00F91DFC" w:rsidRPr="00F91DFC" w:rsidRDefault="00F91DFC" w:rsidP="00F91DF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Les CTD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559411" w14:textId="4046E24E" w:rsidR="00F91DFC" w:rsidRPr="00F91DFC" w:rsidRDefault="00F91DFC" w:rsidP="00F91DFC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Consultations et Ateliers thématiques</w:t>
            </w:r>
          </w:p>
        </w:tc>
        <w:tc>
          <w:tcPr>
            <w:tcW w:w="1281" w:type="dxa"/>
            <w:shd w:val="clear" w:color="auto" w:fill="FFFFFF" w:themeFill="background1"/>
          </w:tcPr>
          <w:p w14:paraId="351E430B" w14:textId="649D5C63" w:rsidR="00F91DFC" w:rsidRPr="00F91DFC" w:rsidRDefault="00F91DFC" w:rsidP="00F91DF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Rapports des Ateliers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FE2F68" w14:textId="0703E968" w:rsidR="00F91DFC" w:rsidRPr="00F91DFC" w:rsidRDefault="00F91DFC" w:rsidP="00F91DF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Juin 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– </w:t>
            </w:r>
            <w:proofErr w:type="spellStart"/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Nov</w:t>
            </w:r>
            <w:proofErr w:type="spellEnd"/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2025</w:t>
            </w:r>
          </w:p>
          <w:p w14:paraId="64FEC201" w14:textId="3C1DF719" w:rsidR="00F91DFC" w:rsidRPr="00F91DFC" w:rsidRDefault="00F91DFC" w:rsidP="00F91DF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EF493F" w14:textId="77777777" w:rsidR="00F91DFC" w:rsidRPr="00F91DFC" w:rsidRDefault="00F91DFC" w:rsidP="00F91DF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MINDCAF</w:t>
            </w:r>
          </w:p>
          <w:p w14:paraId="3DD9DB74" w14:textId="77777777" w:rsidR="00F91DFC" w:rsidRPr="00F91DFC" w:rsidRDefault="00F91DFC" w:rsidP="00F91DF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GIZ</w:t>
            </w:r>
          </w:p>
          <w:p w14:paraId="69C4C00A" w14:textId="77777777" w:rsidR="00F91DFC" w:rsidRPr="00F91DFC" w:rsidRDefault="00F91DFC" w:rsidP="00F91DF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FAO</w:t>
            </w:r>
          </w:p>
          <w:p w14:paraId="1C65855E" w14:textId="1B8A307D" w:rsidR="00F91DFC" w:rsidRPr="00F91DFC" w:rsidRDefault="00F91DFC" w:rsidP="00F91DFC">
            <w:pPr>
              <w:spacing w:after="0" w:line="240" w:lineRule="auto"/>
              <w:jc w:val="center"/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386FD0B" w14:textId="2FE0D624" w:rsidR="00F91DFC" w:rsidRDefault="00F91DFC" w:rsidP="00F91DF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>Réalisée partiellement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1</w:t>
            </w: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vertAlign w:val="superscript"/>
                <w:lang w:val="fr-CM"/>
                <w14:ligatures w14:val="none"/>
              </w:rPr>
              <w:t>er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a</w:t>
            </w: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telier avec les Chefs traditionnels tenu du 24 au 25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/06/</w:t>
            </w: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2025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à Yaoundé, </w:t>
            </w:r>
          </w:p>
          <w:p w14:paraId="7DBA3B4A" w14:textId="39B97A00" w:rsidR="00F91DFC" w:rsidRPr="00F91DFC" w:rsidRDefault="00F91DFC" w:rsidP="00F91DFC">
            <w:pPr>
              <w:spacing w:after="0" w:line="240" w:lineRule="auto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2</w:t>
            </w: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vertAlign w:val="superscript"/>
                <w:lang w:val="fr-CM"/>
                <w14:ligatures w14:val="none"/>
              </w:rPr>
              <w:t>ème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atelier avec les Chefs traditionnels prévu du 15 au 16/09/2025 à Bertoua</w:t>
            </w:r>
          </w:p>
        </w:tc>
      </w:tr>
      <w:tr w:rsidR="00F91DFC" w:rsidRPr="00216299" w14:paraId="77D63CC3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0D3680" w14:textId="4322CB54" w:rsidR="00F91DFC" w:rsidRDefault="00F91DFC" w:rsidP="00F91DF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F0A942" w14:textId="70911198" w:rsidR="00F91DFC" w:rsidRPr="00F91DFC" w:rsidRDefault="00F91DFC" w:rsidP="00F91DFC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Organisation et consultations au niveau régional, départemental et municipal/ arrondissements 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A443C" w14:textId="085CDA33" w:rsidR="00F91DFC" w:rsidRPr="00F91DFC" w:rsidRDefault="00F91DFC" w:rsidP="00F91DFC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d’ateliers régionaux de consultation pour la formulation de la PNFD.</w:t>
            </w:r>
            <w:r w:rsidRPr="00F91DFC"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Les ateliers incluront les régions, les départements et les municipal/ arrondissements. (04 ateliers interrégionaux, 50 personnes x 4)</w:t>
            </w:r>
          </w:p>
        </w:tc>
        <w:tc>
          <w:tcPr>
            <w:tcW w:w="1281" w:type="dxa"/>
            <w:shd w:val="clear" w:color="auto" w:fill="FFFFFF" w:themeFill="background1"/>
          </w:tcPr>
          <w:p w14:paraId="263883EC" w14:textId="6D2B923E" w:rsidR="00F91DFC" w:rsidRPr="00F91DFC" w:rsidRDefault="00F91DFC" w:rsidP="00F91DFC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 des ateliers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29AB35" w14:textId="3B964BCF" w:rsidR="00F91DFC" w:rsidRPr="00F91DFC" w:rsidRDefault="00F91DFC" w:rsidP="00F91DF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Juin-Juillet Sept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964ED99" w14:textId="77777777" w:rsidR="00F91DFC" w:rsidRDefault="00F91DFC" w:rsidP="00F91DF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MINDCAF</w:t>
            </w:r>
          </w:p>
          <w:p w14:paraId="4FCA0791" w14:textId="10DCEBB1" w:rsidR="00A20E75" w:rsidRPr="00F91DFC" w:rsidRDefault="00A20E75" w:rsidP="00F91DF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FAO, GIZ, RRI/ADC</w:t>
            </w:r>
          </w:p>
          <w:p w14:paraId="0FE724A3" w14:textId="7C8C9DA5" w:rsidR="00F91DFC" w:rsidRPr="00F91DFC" w:rsidRDefault="00A20E75" w:rsidP="00F91DF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Parties prenantes</w:t>
            </w:r>
          </w:p>
          <w:p w14:paraId="1699EC1E" w14:textId="330EA5CD" w:rsidR="00F91DFC" w:rsidRPr="00F91DFC" w:rsidRDefault="00F91DFC" w:rsidP="00F91DFC">
            <w:pPr>
              <w:spacing w:after="0" w:line="240" w:lineRule="auto"/>
              <w:jc w:val="both"/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</w:pPr>
            <w:r w:rsidRPr="00F91DFC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</w:p>
        </w:tc>
        <w:tc>
          <w:tcPr>
            <w:tcW w:w="1816" w:type="dxa"/>
            <w:shd w:val="clear" w:color="auto" w:fill="FFFFFF" w:themeFill="background1"/>
          </w:tcPr>
          <w:p w14:paraId="22C51F50" w14:textId="77777777" w:rsidR="00F91DFC" w:rsidRPr="00892725" w:rsidRDefault="00F91DFC" w:rsidP="00F91DFC">
            <w:pPr>
              <w:spacing w:after="0" w:line="240" w:lineRule="auto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 w:rsidRPr="00892725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  <w:r w:rsidRPr="00892725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 xml:space="preserve">Réalisée </w:t>
            </w:r>
          </w:p>
          <w:p w14:paraId="68626438" w14:textId="02AC3049" w:rsidR="00F91DFC" w:rsidRPr="00892725" w:rsidRDefault="00F91DFC" w:rsidP="00F91DFC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892725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Atelier inter régional </w:t>
            </w:r>
          </w:p>
          <w:p w14:paraId="21ABB8B3" w14:textId="2EEA2447" w:rsidR="00F91DFC" w:rsidRPr="00892725" w:rsidRDefault="00F91DFC" w:rsidP="00F91DFC">
            <w:pPr>
              <w:spacing w:before="2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2725">
              <w:rPr>
                <w:rFonts w:ascii="Arial Narrow" w:hAnsi="Arial Narrow"/>
                <w:sz w:val="20"/>
                <w:szCs w:val="20"/>
              </w:rPr>
              <w:t>Zone 1 : Centre, Sud et Est</w:t>
            </w:r>
            <w:r w:rsidRPr="00892725">
              <w:rPr>
                <w:rFonts w:ascii="Arial Narrow" w:hAnsi="Arial Narrow"/>
                <w:sz w:val="20"/>
                <w:szCs w:val="20"/>
              </w:rPr>
              <w:t>, du 17-18/06/2025</w:t>
            </w:r>
          </w:p>
          <w:p w14:paraId="53D96FBC" w14:textId="431D6EC8" w:rsidR="00F91DFC" w:rsidRPr="00892725" w:rsidRDefault="00F91DFC" w:rsidP="00F91DFC">
            <w:pPr>
              <w:spacing w:before="2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2725">
              <w:rPr>
                <w:rFonts w:ascii="Arial Narrow" w:hAnsi="Arial Narrow"/>
                <w:sz w:val="20"/>
                <w:szCs w:val="20"/>
              </w:rPr>
              <w:t>Zone 2 : Adamaoua, Nord et Extrême-Nord</w:t>
            </w:r>
            <w:r w:rsidRPr="00892725">
              <w:rPr>
                <w:rFonts w:ascii="Arial Narrow" w:hAnsi="Arial Narrow"/>
                <w:sz w:val="20"/>
                <w:szCs w:val="20"/>
              </w:rPr>
              <w:t xml:space="preserve"> du 29-30</w:t>
            </w:r>
            <w:r w:rsidR="00892725" w:rsidRPr="00892725">
              <w:rPr>
                <w:rFonts w:ascii="Arial Narrow" w:hAnsi="Arial Narrow"/>
                <w:sz w:val="20"/>
                <w:szCs w:val="20"/>
              </w:rPr>
              <w:t xml:space="preserve">/07/2025 </w:t>
            </w:r>
            <w:r w:rsidRPr="00892725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57A06ECA" w14:textId="4BA5DCE0" w:rsidR="00F91DFC" w:rsidRPr="00892725" w:rsidRDefault="00F91DFC" w:rsidP="00F91DFC">
            <w:pPr>
              <w:spacing w:before="2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2725">
              <w:rPr>
                <w:rFonts w:ascii="Arial Narrow" w:hAnsi="Arial Narrow"/>
                <w:sz w:val="20"/>
                <w:szCs w:val="20"/>
              </w:rPr>
              <w:t>Zone 3 : Littoral et Sud-Ouest</w:t>
            </w:r>
            <w:r w:rsidR="00892725" w:rsidRPr="00892725">
              <w:rPr>
                <w:rFonts w:ascii="Arial Narrow" w:hAnsi="Arial Narrow"/>
                <w:sz w:val="20"/>
                <w:szCs w:val="20"/>
              </w:rPr>
              <w:t xml:space="preserve"> du 20-21/08/2025</w:t>
            </w:r>
            <w:r w:rsidRPr="0089272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A0408E7" w14:textId="7596757E" w:rsidR="00F91DFC" w:rsidRPr="00304F7F" w:rsidRDefault="00F91DFC" w:rsidP="00304F7F">
            <w:pPr>
              <w:spacing w:before="2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2725">
              <w:rPr>
                <w:rFonts w:ascii="Arial Narrow" w:hAnsi="Arial Narrow"/>
                <w:sz w:val="20"/>
                <w:szCs w:val="20"/>
              </w:rPr>
              <w:t>Zone 4 : Ouest et Nord-Ouest</w:t>
            </w:r>
            <w:r w:rsidR="00892725" w:rsidRPr="00892725">
              <w:rPr>
                <w:rFonts w:ascii="Arial Narrow" w:hAnsi="Arial Narrow"/>
                <w:sz w:val="20"/>
                <w:szCs w:val="20"/>
              </w:rPr>
              <w:t xml:space="preserve"> du </w:t>
            </w:r>
            <w:r w:rsidR="00892725">
              <w:rPr>
                <w:rFonts w:ascii="Arial Narrow" w:hAnsi="Arial Narrow"/>
                <w:sz w:val="20"/>
                <w:szCs w:val="20"/>
              </w:rPr>
              <w:t>28-29/08/2025</w:t>
            </w:r>
          </w:p>
        </w:tc>
      </w:tr>
      <w:tr w:rsidR="00892725" w:rsidRPr="00216299" w14:paraId="6C8D324F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6EC42" w14:textId="6694D422" w:rsidR="00892725" w:rsidRDefault="00892725" w:rsidP="00892725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828B81" w14:textId="1A69F413" w:rsidR="00892725" w:rsidRPr="00892725" w:rsidRDefault="00892725" w:rsidP="00892725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892725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et consultation au niveau national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2E7A13" w14:textId="4B397733" w:rsidR="00892725" w:rsidRPr="00892725" w:rsidRDefault="00892725" w:rsidP="00892725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892725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d’un atelier national (PMA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</w:t>
            </w:r>
            <w:r w:rsidRPr="00892725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) de consultation pour les discussions  en vue de la formulation de la PNFD (01 atelier national, 100 personnes)</w:t>
            </w:r>
          </w:p>
        </w:tc>
        <w:tc>
          <w:tcPr>
            <w:tcW w:w="1281" w:type="dxa"/>
            <w:shd w:val="clear" w:color="auto" w:fill="FFFFFF" w:themeFill="background1"/>
          </w:tcPr>
          <w:p w14:paraId="420E1D2B" w14:textId="4447A398" w:rsidR="00892725" w:rsidRPr="00892725" w:rsidRDefault="00892725" w:rsidP="00892725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892725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 d’atelier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1D49C" w14:textId="0B5BE4F3" w:rsidR="00892725" w:rsidRPr="00892725" w:rsidRDefault="00892725" w:rsidP="00892725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892725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Sept.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73DAF6E" w14:textId="77777777" w:rsidR="00892725" w:rsidRDefault="00892725" w:rsidP="00892725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MINDCAF</w:t>
            </w:r>
          </w:p>
          <w:p w14:paraId="6D31EE31" w14:textId="77777777" w:rsidR="00892725" w:rsidRDefault="00892725" w:rsidP="00892725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892725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Equipe Interministérielle</w:t>
            </w:r>
          </w:p>
          <w:p w14:paraId="39C64448" w14:textId="7C6618AB" w:rsidR="00892725" w:rsidRPr="00892725" w:rsidRDefault="00892725" w:rsidP="00892725">
            <w:pPr>
              <w:spacing w:after="0" w:line="240" w:lineRule="auto"/>
              <w:jc w:val="center"/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PMAC</w:t>
            </w:r>
            <w:r w:rsidRPr="00892725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</w:p>
        </w:tc>
        <w:tc>
          <w:tcPr>
            <w:tcW w:w="1816" w:type="dxa"/>
            <w:shd w:val="clear" w:color="auto" w:fill="FFFFFF" w:themeFill="background1"/>
          </w:tcPr>
          <w:p w14:paraId="2C34706A" w14:textId="4452AEF4" w:rsidR="00892725" w:rsidRPr="00A20E75" w:rsidRDefault="00892725" w:rsidP="00892725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  <w:r w:rsidRPr="00A20E75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  <w:t>En préparation</w:t>
            </w:r>
          </w:p>
          <w:p w14:paraId="06364F4F" w14:textId="5BE9DA01" w:rsidR="00892725" w:rsidRPr="00892725" w:rsidRDefault="00892725" w:rsidP="00892725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:lang w:val="fr-CM"/>
                <w14:ligatures w14:val="none"/>
              </w:rPr>
            </w:pPr>
            <w:r w:rsidRPr="00892725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Atelier prévu du 24-25/09/2025 à Yaou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n</w:t>
            </w:r>
            <w:r w:rsidRPr="00892725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dé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</w:p>
        </w:tc>
      </w:tr>
      <w:tr w:rsidR="00304F7F" w:rsidRPr="00216299" w14:paraId="18651FD8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A6349B" w14:textId="64061EAF" w:rsidR="00304F7F" w:rsidRPr="00892725" w:rsidRDefault="00304F7F" w:rsidP="00304F7F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3CD71B" w14:textId="6B30A6C8" w:rsidR="00304F7F" w:rsidRPr="00304F7F" w:rsidRDefault="00304F7F" w:rsidP="00304F7F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304F7F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Elaboration de l’avant-projet de P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N</w:t>
            </w:r>
            <w:r w:rsidRPr="00304F7F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FD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5CC6B" w14:textId="77777777" w:rsidR="00304F7F" w:rsidRPr="00304F7F" w:rsidRDefault="00304F7F" w:rsidP="00304F7F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304F7F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1. Proposition d’une Vision stratégique du Gouvernement sur la gestion des terres au Cameroun</w:t>
            </w:r>
          </w:p>
          <w:p w14:paraId="43FFFA70" w14:textId="77777777" w:rsidR="00304F7F" w:rsidRPr="00304F7F" w:rsidRDefault="00304F7F" w:rsidP="00304F7F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</w:p>
          <w:p w14:paraId="2914F483" w14:textId="4E378529" w:rsidR="00304F7F" w:rsidRPr="00304F7F" w:rsidRDefault="00304F7F" w:rsidP="00304F7F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304F7F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2. Énoncé des lignes directrices de la gouvernance foncière et domaniale à concrétiser dans la loi portant régime foncier et domanial</w:t>
            </w:r>
          </w:p>
        </w:tc>
        <w:tc>
          <w:tcPr>
            <w:tcW w:w="1281" w:type="dxa"/>
            <w:shd w:val="clear" w:color="auto" w:fill="FFFFFF" w:themeFill="background1"/>
          </w:tcPr>
          <w:p w14:paraId="23F506EE" w14:textId="42FC5401" w:rsidR="00304F7F" w:rsidRPr="00304F7F" w:rsidRDefault="00304F7F" w:rsidP="00304F7F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304F7F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Avant-projet de PFDN 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79AED" w14:textId="652F8998" w:rsidR="00304F7F" w:rsidRPr="00304F7F" w:rsidRDefault="00304F7F" w:rsidP="00304F7F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304F7F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Déc 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623F139" w14:textId="77777777" w:rsidR="00304F7F" w:rsidRDefault="00304F7F" w:rsidP="00304F7F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304F7F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Equipe Interministérielle</w:t>
            </w:r>
          </w:p>
          <w:p w14:paraId="469F2DFE" w14:textId="25B14D4D" w:rsidR="00304F7F" w:rsidRPr="00304F7F" w:rsidRDefault="00304F7F" w:rsidP="00304F7F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Assistant Technique</w:t>
            </w:r>
            <w:r w:rsidRPr="00304F7F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</w:t>
            </w:r>
          </w:p>
        </w:tc>
        <w:tc>
          <w:tcPr>
            <w:tcW w:w="1816" w:type="dxa"/>
            <w:shd w:val="clear" w:color="auto" w:fill="FFFFFF" w:themeFill="background1"/>
          </w:tcPr>
          <w:p w14:paraId="63B45671" w14:textId="075785D5" w:rsidR="00304F7F" w:rsidRPr="00304F7F" w:rsidRDefault="00304F7F" w:rsidP="00D07D87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304F7F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D07D87" w:rsidRPr="00216299" w14:paraId="2893BDB1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925432" w14:textId="39864A75" w:rsidR="00D07D87" w:rsidRPr="00892725" w:rsidRDefault="00D07D87" w:rsidP="00D07D87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B4DCD3" w14:textId="762CFB45" w:rsidR="00D07D87" w:rsidRPr="00D07D87" w:rsidRDefault="00D07D87" w:rsidP="00D07D87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Examen de l’Avant-projet de la PNFD par l’Equipe interministérielle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88829C" w14:textId="36B07975" w:rsidR="00D07D87" w:rsidRPr="00D07D87" w:rsidRDefault="00D07D87" w:rsidP="00D07D87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d’une session de l’équipe interministérielle chargée de l’approbation technique de l’Avant-projet du PNFD</w:t>
            </w:r>
          </w:p>
        </w:tc>
        <w:tc>
          <w:tcPr>
            <w:tcW w:w="1281" w:type="dxa"/>
            <w:shd w:val="clear" w:color="auto" w:fill="FFFFFF" w:themeFill="background1"/>
          </w:tcPr>
          <w:p w14:paraId="1D079389" w14:textId="2B304CDB" w:rsidR="00D07D87" w:rsidRPr="00D07D87" w:rsidRDefault="00D07D87" w:rsidP="00D07D87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Avant-projet de PNFD validé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3A1CC" w14:textId="77012EBE" w:rsidR="00D07D87" w:rsidRPr="00D07D87" w:rsidRDefault="00D07D87" w:rsidP="00D07D87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proofErr w:type="spellStart"/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Janv</w:t>
            </w:r>
            <w:proofErr w:type="spellEnd"/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036B3047" w14:textId="77777777" w:rsidR="00D07D87" w:rsidRPr="00D07D87" w:rsidRDefault="00D07D87" w:rsidP="00D07D87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Equipe Interministérielle</w:t>
            </w:r>
          </w:p>
          <w:p w14:paraId="7452DD55" w14:textId="4227D402" w:rsidR="00D07D87" w:rsidRPr="00D07D87" w:rsidRDefault="00D07D87" w:rsidP="00D07D87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Assistant Technique</w:t>
            </w:r>
          </w:p>
        </w:tc>
        <w:tc>
          <w:tcPr>
            <w:tcW w:w="1816" w:type="dxa"/>
            <w:shd w:val="clear" w:color="auto" w:fill="FFFFFF" w:themeFill="background1"/>
          </w:tcPr>
          <w:p w14:paraId="2A01F7FF" w14:textId="0CFD1DC2" w:rsidR="00D07D87" w:rsidRPr="00D07D87" w:rsidRDefault="00D07D87" w:rsidP="00D07D87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A50F0B" w:rsidRPr="00216299" w14:paraId="4419D1E5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D6D18" w14:textId="2D9759AF" w:rsidR="00A50F0B" w:rsidRPr="00A50F0B" w:rsidRDefault="00A50F0B" w:rsidP="00A50F0B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A50F0B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14:ligatures w14:val="none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6F270E" w14:textId="2FCAF44F" w:rsidR="00A50F0B" w:rsidRPr="00A50F0B" w:rsidRDefault="00A50F0B" w:rsidP="00A50F0B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A50F0B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Publication de l’avant-projet de P</w:t>
            </w:r>
            <w:r w:rsidRPr="00A50F0B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N</w:t>
            </w:r>
            <w:r w:rsidRPr="00A50F0B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FD 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3A2F28" w14:textId="69116EEB" w:rsidR="00A50F0B" w:rsidRPr="00A50F0B" w:rsidRDefault="00A50F0B" w:rsidP="00A50F0B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A50F0B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Publication de l’avant-projet de PFDN sur le site </w:t>
            </w:r>
            <w:r w:rsidRPr="00A50F0B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web </w:t>
            </w:r>
            <w:r w:rsidRPr="00A50F0B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du MINDCAF pour permettre aux parties prenantes de soumettre des questions et partager des suggestions. </w:t>
            </w:r>
          </w:p>
        </w:tc>
        <w:tc>
          <w:tcPr>
            <w:tcW w:w="1281" w:type="dxa"/>
            <w:shd w:val="clear" w:color="auto" w:fill="FFFFFF" w:themeFill="background1"/>
          </w:tcPr>
          <w:p w14:paraId="56300106" w14:textId="17512C1E" w:rsidR="00A50F0B" w:rsidRPr="00A50F0B" w:rsidRDefault="00A50F0B" w:rsidP="00A50F0B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A50F0B">
              <w:rPr>
                <w:rFonts w:ascii="Arial Narrow" w:hAnsi="Arial Narrow" w:cs="Times New Roman"/>
                <w:i/>
                <w:iCs/>
                <w:sz w:val="20"/>
                <w:szCs w:val="20"/>
                <w:highlight w:val="yellow"/>
              </w:rPr>
              <w:t>Avant-projet de P</w:t>
            </w:r>
            <w:r w:rsidRPr="00A50F0B">
              <w:rPr>
                <w:rFonts w:ascii="Arial Narrow" w:hAnsi="Arial Narrow" w:cs="Times New Roman"/>
                <w:i/>
                <w:iCs/>
                <w:sz w:val="20"/>
                <w:szCs w:val="20"/>
                <w:highlight w:val="yellow"/>
              </w:rPr>
              <w:t>N</w:t>
            </w:r>
            <w:r w:rsidRPr="00A50F0B">
              <w:rPr>
                <w:rFonts w:ascii="Arial Narrow" w:hAnsi="Arial Narrow" w:cs="Times New Roman"/>
                <w:i/>
                <w:iCs/>
                <w:sz w:val="20"/>
                <w:szCs w:val="20"/>
                <w:highlight w:val="yellow"/>
              </w:rPr>
              <w:t>FD</w:t>
            </w:r>
            <w:r w:rsidRPr="00A50F0B">
              <w:rPr>
                <w:rFonts w:ascii="Arial Narrow" w:hAnsi="Arial Narrow" w:cs="Times New Roman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A50F0B">
              <w:rPr>
                <w:rFonts w:ascii="Arial Narrow" w:hAnsi="Arial Narrow" w:cs="Times New Roman"/>
                <w:i/>
                <w:iCs/>
                <w:sz w:val="20"/>
                <w:szCs w:val="20"/>
                <w:highlight w:val="yellow"/>
              </w:rPr>
              <w:t>disponible sur le site du MINDCAF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427D0" w14:textId="10BD1A31" w:rsidR="00A50F0B" w:rsidRPr="00A50F0B" w:rsidRDefault="00A50F0B" w:rsidP="00A50F0B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A50F0B">
              <w:rPr>
                <w:rFonts w:ascii="Arial Narrow" w:hAnsi="Arial Narrow" w:cs="Times New Roman"/>
                <w:i/>
                <w:iCs/>
                <w:sz w:val="20"/>
                <w:szCs w:val="20"/>
                <w:highlight w:val="yellow"/>
              </w:rPr>
              <w:t>Jan-</w:t>
            </w:r>
            <w:proofErr w:type="spellStart"/>
            <w:r w:rsidRPr="00A50F0B">
              <w:rPr>
                <w:rFonts w:ascii="Arial Narrow" w:hAnsi="Arial Narrow" w:cs="Times New Roman"/>
                <w:i/>
                <w:iCs/>
                <w:sz w:val="20"/>
                <w:szCs w:val="20"/>
                <w:highlight w:val="yellow"/>
              </w:rPr>
              <w:t>Fév</w:t>
            </w:r>
            <w:proofErr w:type="spellEnd"/>
            <w:r w:rsidRPr="00A50F0B">
              <w:rPr>
                <w:rFonts w:ascii="Arial Narrow" w:hAnsi="Arial Narrow" w:cs="Times New Roman"/>
                <w:i/>
                <w:iCs/>
                <w:sz w:val="20"/>
                <w:szCs w:val="20"/>
                <w:highlight w:val="yellow"/>
              </w:rPr>
              <w:t xml:space="preserve">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9807DD" w14:textId="75A0CA40" w:rsidR="00A50F0B" w:rsidRPr="00A50F0B" w:rsidRDefault="00A50F0B" w:rsidP="00A50F0B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A50F0B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MINDCAF</w:t>
            </w:r>
          </w:p>
        </w:tc>
        <w:tc>
          <w:tcPr>
            <w:tcW w:w="1816" w:type="dxa"/>
            <w:shd w:val="clear" w:color="auto" w:fill="FFFFFF" w:themeFill="background1"/>
          </w:tcPr>
          <w:p w14:paraId="2172970F" w14:textId="1D062B70" w:rsidR="00A50F0B" w:rsidRPr="00A50F0B" w:rsidRDefault="00A50F0B" w:rsidP="00A50F0B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A50F0B"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/</w:t>
            </w:r>
          </w:p>
        </w:tc>
      </w:tr>
      <w:tr w:rsidR="00D07D87" w:rsidRPr="00216299" w14:paraId="44475FBE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51815A" w14:textId="141F8246" w:rsidR="00D07D87" w:rsidRPr="00892725" w:rsidRDefault="00D07D87" w:rsidP="00D07D87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  <w:r w:rsidR="00A50F0B"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DC27C4" w14:textId="656B4476" w:rsidR="00D07D87" w:rsidRPr="00D07D87" w:rsidRDefault="00D07D87" w:rsidP="00D07D87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Validation de l’Avant-projet de la PNFD au niveau Régional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EE94BF" w14:textId="5F2E4A6B" w:rsidR="00D07D87" w:rsidRPr="00D07D87" w:rsidRDefault="00D07D87" w:rsidP="00D07D87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d’ateliers de validation des travaux précédents (04 ateliers interrégionaux, 50 personnes x 4)</w:t>
            </w:r>
          </w:p>
        </w:tc>
        <w:tc>
          <w:tcPr>
            <w:tcW w:w="1281" w:type="dxa"/>
            <w:shd w:val="clear" w:color="auto" w:fill="FFFFFF" w:themeFill="background1"/>
          </w:tcPr>
          <w:p w14:paraId="6FCD37AE" w14:textId="0DE9C5C3" w:rsidR="00D07D87" w:rsidRPr="00D07D87" w:rsidRDefault="00D07D87" w:rsidP="00D07D87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 des ateliers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DF550" w14:textId="5C5489FA" w:rsidR="00D07D87" w:rsidRPr="00D07D87" w:rsidRDefault="00D07D87" w:rsidP="00D07D87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proofErr w:type="spellStart"/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Fev</w:t>
            </w:r>
            <w:proofErr w:type="spellEnd"/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-Mars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23E283E" w14:textId="77777777" w:rsidR="00D07D87" w:rsidRPr="00D07D87" w:rsidRDefault="00D07D87" w:rsidP="00D07D87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  <w:t xml:space="preserve">Equipe </w:t>
            </w: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Interministérielle</w:t>
            </w:r>
          </w:p>
          <w:p w14:paraId="1418D582" w14:textId="159AA5FF" w:rsidR="00D07D87" w:rsidRPr="00D07D87" w:rsidRDefault="00D07D87" w:rsidP="00D07D87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Assistant Technique</w:t>
            </w:r>
          </w:p>
        </w:tc>
        <w:tc>
          <w:tcPr>
            <w:tcW w:w="1816" w:type="dxa"/>
            <w:shd w:val="clear" w:color="auto" w:fill="FFFFFF" w:themeFill="background1"/>
          </w:tcPr>
          <w:p w14:paraId="17C38EBB" w14:textId="68DEE873" w:rsidR="00D07D87" w:rsidRPr="00D07D87" w:rsidRDefault="00D07D87" w:rsidP="00D07D87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i/>
                <w:iCs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D07D87" w:rsidRPr="00216299" w14:paraId="1B0ED121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20509A" w14:textId="2FBB8D1B" w:rsidR="00D07D87" w:rsidRDefault="00A50F0B" w:rsidP="00D07D87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0DB3E" w14:textId="4A886230" w:rsidR="00D07D87" w:rsidRPr="00D07D87" w:rsidRDefault="00D07D87" w:rsidP="00D07D87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Validation de l’Avant-projet de la PFDN au niveau national (PMAC)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A7B550" w14:textId="6D2BA02E" w:rsidR="00D07D87" w:rsidRPr="00D07D87" w:rsidRDefault="00D07D87" w:rsidP="00D07D87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d’un atelier de validation par la PMAC de l’Avant-projet de PNFD (01 atelier national, 100 personnes)</w:t>
            </w:r>
          </w:p>
        </w:tc>
        <w:tc>
          <w:tcPr>
            <w:tcW w:w="1281" w:type="dxa"/>
            <w:shd w:val="clear" w:color="auto" w:fill="FFFFFF" w:themeFill="background1"/>
          </w:tcPr>
          <w:p w14:paraId="20E39090" w14:textId="422D62F2" w:rsidR="00D07D87" w:rsidRPr="00D07D87" w:rsidRDefault="00D07D87" w:rsidP="00A50F0B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 d’atelier PMA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2D9743" w14:textId="2E639C35" w:rsidR="00D07D87" w:rsidRPr="00D07D87" w:rsidRDefault="00D07D87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Mars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110D2F6" w14:textId="3E6C5FF1" w:rsidR="00D07D87" w:rsidRPr="00D07D87" w:rsidRDefault="00D07D87" w:rsidP="00D07D87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PMAC</w:t>
            </w:r>
          </w:p>
        </w:tc>
        <w:tc>
          <w:tcPr>
            <w:tcW w:w="1816" w:type="dxa"/>
            <w:shd w:val="clear" w:color="auto" w:fill="FFFFFF" w:themeFill="background1"/>
          </w:tcPr>
          <w:p w14:paraId="0D79F73F" w14:textId="5EA96D5A" w:rsidR="00D07D87" w:rsidRPr="00D07D87" w:rsidRDefault="00D07D87" w:rsidP="00A50F0B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D07D87" w:rsidRPr="00216299" w14:paraId="38EB442D" w14:textId="77777777" w:rsidTr="00B44E02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8A7887" w14:textId="140C75B9" w:rsidR="00D07D87" w:rsidRDefault="00D07D87" w:rsidP="00D07D87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A50F0B"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EB246" w14:textId="24D4F681" w:rsidR="00D07D87" w:rsidRPr="00D07D87" w:rsidRDefault="00D07D87" w:rsidP="00D07D87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Elaboration du projet de la PNFD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A2276" w14:textId="1901806B" w:rsidR="00D07D87" w:rsidRPr="00D07D87" w:rsidRDefault="00D07D87" w:rsidP="00D07D87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Rédaction de la PNFD tenant compte des observations des ateliers régionaux et national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18EC98" w14:textId="69A83C45" w:rsidR="00D07D87" w:rsidRPr="00D07D87" w:rsidRDefault="00D07D87" w:rsidP="00D07D87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/>
                <w:iCs/>
                <w:kern w:val="0"/>
                <w:sz w:val="20"/>
                <w:szCs w:val="20"/>
                <w:lang w:val="fr-CM"/>
                <w14:ligatures w14:val="none"/>
              </w:rPr>
              <w:t>Projet de PNFD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1D1421" w14:textId="77777777" w:rsidR="00D07D87" w:rsidRPr="00D07D87" w:rsidRDefault="00D07D87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iCs/>
                <w:kern w:val="0"/>
                <w:sz w:val="20"/>
                <w:szCs w:val="20"/>
                <w:lang w:val="fr-CM"/>
                <w14:ligatures w14:val="none"/>
              </w:rPr>
            </w:pPr>
          </w:p>
          <w:p w14:paraId="20397A5B" w14:textId="549A39DC" w:rsidR="00D07D87" w:rsidRPr="00D07D87" w:rsidRDefault="00D07D87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iCs/>
                <w:kern w:val="0"/>
                <w:sz w:val="20"/>
                <w:szCs w:val="20"/>
                <w:lang w:val="fr-CM"/>
                <w14:ligatures w14:val="none"/>
              </w:rPr>
              <w:t>Avril 2026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17C78E" w14:textId="3BAAA123" w:rsidR="00D07D87" w:rsidRPr="00D07D87" w:rsidRDefault="00D07D87" w:rsidP="00D07D87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iCs/>
                <w:kern w:val="0"/>
                <w:sz w:val="20"/>
                <w:szCs w:val="20"/>
                <w:lang w:val="fr-CM"/>
                <w14:ligatures w14:val="none"/>
              </w:rPr>
              <w:t>Equipe Interministérielle</w:t>
            </w:r>
          </w:p>
        </w:tc>
        <w:tc>
          <w:tcPr>
            <w:tcW w:w="1816" w:type="dxa"/>
            <w:shd w:val="clear" w:color="auto" w:fill="FFFFFF" w:themeFill="background1"/>
          </w:tcPr>
          <w:p w14:paraId="234F6BE7" w14:textId="1BF48AFE" w:rsidR="00D07D87" w:rsidRPr="00D07D87" w:rsidRDefault="00D07D87" w:rsidP="00A50F0B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iCs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1622AA" w:rsidRPr="00216299" w14:paraId="62270E1D" w14:textId="77777777" w:rsidTr="00EF4F63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FBF8A4" w14:textId="092EE2EB" w:rsidR="001622AA" w:rsidRP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1622AA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14:ligatures w14:val="none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E6D5D" w14:textId="13BF5447" w:rsidR="001622AA" w:rsidRPr="001622AA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Publication du projet de la P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NF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6750E" w14:textId="76862090" w:rsidR="001622AA" w:rsidRPr="001622AA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Publication du projet de P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N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FD sur le site 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web 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du MINDCAF pour permettre aux parties prenantes de soumettre des questions et partager des suggestions. </w:t>
            </w:r>
          </w:p>
        </w:tc>
        <w:tc>
          <w:tcPr>
            <w:tcW w:w="1281" w:type="dxa"/>
            <w:shd w:val="clear" w:color="auto" w:fill="FFFFFF" w:themeFill="background1"/>
          </w:tcPr>
          <w:p w14:paraId="3B3585FC" w14:textId="08F14A73" w:rsidR="001622AA" w:rsidRPr="001622AA" w:rsidRDefault="001622AA" w:rsidP="001622AA">
            <w:pPr>
              <w:spacing w:after="0" w:line="240" w:lineRule="auto"/>
              <w:jc w:val="center"/>
              <w:rPr>
                <w:rFonts w:ascii="Arial Narrow" w:hAnsi="Arial Narrow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Projet de PFDN disponible sur le site 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web 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du MINDCAF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61DD9B" w14:textId="41BEE292" w:rsidR="001622AA" w:rsidRPr="001622AA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Avril 2026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7F3A9B" w14:textId="256D607D" w:rsidR="001622AA" w:rsidRPr="001622AA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MINDCAF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3F8281A" w14:textId="6CFB4D5D" w:rsidR="001622AA" w:rsidRPr="001622AA" w:rsidRDefault="00E2106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/</w:t>
            </w:r>
          </w:p>
        </w:tc>
      </w:tr>
      <w:tr w:rsidR="001622AA" w:rsidRPr="00216299" w14:paraId="7C57A16B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B64671" w14:textId="66C40465" w:rsid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B93564" w14:textId="666AE8D7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Validation de la PNFD par l’Equipe Interministérielle 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421D16" w14:textId="2E736C4E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d’une deuxième session de l’Equipe interministérielle pour valider la PNFD</w:t>
            </w:r>
          </w:p>
        </w:tc>
        <w:tc>
          <w:tcPr>
            <w:tcW w:w="1281" w:type="dxa"/>
            <w:shd w:val="clear" w:color="auto" w:fill="FFFFFF" w:themeFill="background1"/>
          </w:tcPr>
          <w:p w14:paraId="2A62B414" w14:textId="1D0EAAE7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PV d’approbation de la PNFD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A32A00" w14:textId="56BF2D18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Avril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98F0776" w14:textId="7F31CF00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Equipe Interministérielle</w:t>
            </w:r>
          </w:p>
        </w:tc>
        <w:tc>
          <w:tcPr>
            <w:tcW w:w="1816" w:type="dxa"/>
            <w:shd w:val="clear" w:color="auto" w:fill="FFFFFF" w:themeFill="background1"/>
          </w:tcPr>
          <w:p w14:paraId="3F1DFBF4" w14:textId="34DF38AC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1622AA" w:rsidRPr="00216299" w14:paraId="5DEE8001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DC631" w14:textId="08E98B49" w:rsid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493F1C" w14:textId="740E257A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Validation de la PNFD par la PMA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06F1EF" w14:textId="5DC0A2AB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Atelier National (PMA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</w:t>
            </w: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) de validation de la  PNFD </w:t>
            </w:r>
          </w:p>
        </w:tc>
        <w:tc>
          <w:tcPr>
            <w:tcW w:w="1281" w:type="dxa"/>
            <w:shd w:val="clear" w:color="auto" w:fill="FFFFFF" w:themeFill="background1"/>
          </w:tcPr>
          <w:p w14:paraId="097C32B9" w14:textId="5328BA91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PV de validation de la PNFD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B28EF6" w14:textId="5C8A31D4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Mai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69237690" w14:textId="6239BC2C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  <w:t>PMA</w:t>
            </w:r>
            <w:r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  <w:t>C</w:t>
            </w:r>
          </w:p>
        </w:tc>
        <w:tc>
          <w:tcPr>
            <w:tcW w:w="1816" w:type="dxa"/>
            <w:shd w:val="clear" w:color="auto" w:fill="FFFFFF" w:themeFill="background1"/>
          </w:tcPr>
          <w:p w14:paraId="1088749E" w14:textId="58C0B401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1622AA" w:rsidRPr="00216299" w14:paraId="049F79F2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D53B34" w14:textId="029114EA" w:rsid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4D124E" w14:textId="73C66ACB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Elaboration de l’avant-projet de loi sur la RFD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C42110" w14:textId="1DFBE52F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Elaboration de l’avant-projet de Loi RFD prenant en compte les principes de la PNFD</w:t>
            </w:r>
          </w:p>
        </w:tc>
        <w:tc>
          <w:tcPr>
            <w:tcW w:w="1281" w:type="dxa"/>
            <w:shd w:val="clear" w:color="auto" w:fill="FFFFFF" w:themeFill="background1"/>
          </w:tcPr>
          <w:p w14:paraId="63353DD9" w14:textId="6394043A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Avant-projet de loi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92A246" w14:textId="40732233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Mai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068153E" w14:textId="1BF3E568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Equipe Interministérielle</w:t>
            </w:r>
          </w:p>
        </w:tc>
        <w:tc>
          <w:tcPr>
            <w:tcW w:w="1816" w:type="dxa"/>
            <w:shd w:val="clear" w:color="auto" w:fill="FFFFFF" w:themeFill="background1"/>
          </w:tcPr>
          <w:p w14:paraId="6403E61B" w14:textId="76B48951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1622AA" w:rsidRPr="00216299" w14:paraId="017D4A29" w14:textId="77777777" w:rsidTr="007E1434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BF3A8F" w14:textId="6A567EAA" w:rsidR="001622AA" w:rsidRP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1622AA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14:ligatures w14:val="none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363239" w14:textId="51501E42" w:rsidR="001622AA" w:rsidRPr="001622AA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Publication de l’avant-projet de Loi RFD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31B058" w14:textId="52533687" w:rsidR="001622AA" w:rsidRPr="001622AA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Publication </w:t>
            </w:r>
            <w:r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et diffusion de 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l’avant-projet de Loi RFD aux parties prenantes </w:t>
            </w:r>
            <w:r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afin de recueillir leurs observations, remarques et 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suggestions. </w:t>
            </w:r>
          </w:p>
        </w:tc>
        <w:tc>
          <w:tcPr>
            <w:tcW w:w="1281" w:type="dxa"/>
            <w:shd w:val="clear" w:color="auto" w:fill="FFFFFF" w:themeFill="background1"/>
          </w:tcPr>
          <w:p w14:paraId="4646C85B" w14:textId="5D5FBFFE" w:rsidR="001622AA" w:rsidRPr="001622AA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Avant-projet de Loi RFD disponible 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1213A" w14:textId="5D8DE983" w:rsidR="001622AA" w:rsidRPr="001622AA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Mai-Juin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08E48391" w14:textId="16334C87" w:rsidR="001622AA" w:rsidRPr="001622AA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MINDCAF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1980ED1" w14:textId="28442D51" w:rsidR="001622AA" w:rsidRPr="001622AA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/</w:t>
            </w:r>
          </w:p>
        </w:tc>
      </w:tr>
      <w:tr w:rsidR="001622AA" w:rsidRPr="00216299" w14:paraId="498C01A2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8FA2CB" w14:textId="684F3D2C" w:rsid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50D14" w14:textId="77C26288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Consultations sur le projet de Loi RFD, notamment auprès des PA/CLTASHD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B38F1C" w14:textId="774AF95C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Rapport de consultations sur le projet de Loi RFD </w:t>
            </w:r>
          </w:p>
        </w:tc>
        <w:tc>
          <w:tcPr>
            <w:tcW w:w="1281" w:type="dxa"/>
            <w:shd w:val="clear" w:color="auto" w:fill="FFFFFF" w:themeFill="background1"/>
          </w:tcPr>
          <w:p w14:paraId="7285ECA7" w14:textId="124D254D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 des ateliers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D4A773" w14:textId="349CBD96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Juin-juillet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728A617" w14:textId="7C21E952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Equipe Interministérielle</w:t>
            </w:r>
          </w:p>
        </w:tc>
        <w:tc>
          <w:tcPr>
            <w:tcW w:w="1816" w:type="dxa"/>
            <w:shd w:val="clear" w:color="auto" w:fill="FFFFFF" w:themeFill="background1"/>
          </w:tcPr>
          <w:p w14:paraId="6D78ACD9" w14:textId="3C00FA15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1622AA" w:rsidRPr="00216299" w14:paraId="410FB080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569B2C" w14:textId="0676D32E" w:rsid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BC266" w14:textId="0C86C4E2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Validation de l’Avant-projet de loi sur la RFD au niveau Régional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AD8D9B" w14:textId="293BCFFE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Organisation d’ateliers régionaux de Validation de l’Avant-projet de loi RFD (04 ateliers interrégionaux, 50 personnes x 4)</w:t>
            </w:r>
          </w:p>
        </w:tc>
        <w:tc>
          <w:tcPr>
            <w:tcW w:w="1281" w:type="dxa"/>
            <w:shd w:val="clear" w:color="auto" w:fill="FFFFFF" w:themeFill="background1"/>
          </w:tcPr>
          <w:p w14:paraId="631E693E" w14:textId="76A71E75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Rapport des ateliers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B86C22" w14:textId="044870E2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Juin-juillet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E190A73" w14:textId="6A1F43AC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Equipe Interministérielle</w:t>
            </w:r>
          </w:p>
        </w:tc>
        <w:tc>
          <w:tcPr>
            <w:tcW w:w="1816" w:type="dxa"/>
            <w:shd w:val="clear" w:color="auto" w:fill="FFFFFF" w:themeFill="background1"/>
          </w:tcPr>
          <w:p w14:paraId="01B2BD2A" w14:textId="4C7418D1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1622AA" w:rsidRPr="00216299" w14:paraId="240C9B2B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2C0F81" w14:textId="13538BEF" w:rsid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lastRenderedPageBreak/>
              <w:t>28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5BA5C1" w14:textId="1CE8E305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Validation par la PMAC de l’avant-projet de Loi sur la RFD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28114" w14:textId="2D59E92B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Atelier National (PMAC) de l’avant-projet de Loi sur la RFD</w:t>
            </w:r>
          </w:p>
        </w:tc>
        <w:tc>
          <w:tcPr>
            <w:tcW w:w="1281" w:type="dxa"/>
            <w:shd w:val="clear" w:color="auto" w:fill="FFFFFF" w:themeFill="background1"/>
          </w:tcPr>
          <w:p w14:paraId="534EBD4C" w14:textId="6D52F2DB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PV de validation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C0EF12" w14:textId="223BAC67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Août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1AA02C94" w14:textId="55B65171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  <w:t>PMA</w:t>
            </w:r>
            <w:r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  <w:t>C</w:t>
            </w:r>
          </w:p>
        </w:tc>
        <w:tc>
          <w:tcPr>
            <w:tcW w:w="1816" w:type="dxa"/>
            <w:shd w:val="clear" w:color="auto" w:fill="FFFFFF" w:themeFill="background1"/>
          </w:tcPr>
          <w:p w14:paraId="0DDAF599" w14:textId="6779E422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1622AA" w:rsidRPr="00216299" w14:paraId="792DF3BF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6D6DE7" w14:textId="345BF73A" w:rsid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1E0DC2" w14:textId="4A31D89F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Elaboration du projet de loi sur la RFD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02B953" w14:textId="755037A8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Première mouture du projet de loi sur la RFD</w:t>
            </w:r>
          </w:p>
        </w:tc>
        <w:tc>
          <w:tcPr>
            <w:tcW w:w="1281" w:type="dxa"/>
            <w:shd w:val="clear" w:color="auto" w:fill="FFFFFF" w:themeFill="background1"/>
          </w:tcPr>
          <w:p w14:paraId="0D8C63B9" w14:textId="21741774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Projet de loi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DA5705" w14:textId="7DB47482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Sept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1C49381B" w14:textId="0EE6A859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  <w:t>Equipe interministérielle</w:t>
            </w:r>
          </w:p>
        </w:tc>
        <w:tc>
          <w:tcPr>
            <w:tcW w:w="1816" w:type="dxa"/>
            <w:shd w:val="clear" w:color="auto" w:fill="FFFFFF" w:themeFill="background1"/>
          </w:tcPr>
          <w:p w14:paraId="3FFA1CC1" w14:textId="41D52165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1622AA" w:rsidRPr="00216299" w14:paraId="0BBA834F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C5EBED" w14:textId="4A9CD283" w:rsidR="001622AA" w:rsidRP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1622AA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14:ligatures w14:val="none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F8A197" w14:textId="0B22214B" w:rsidR="001622AA" w:rsidRPr="001622AA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Publication du projet de Loi RFD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5BE410" w14:textId="1495F021" w:rsidR="001622AA" w:rsidRPr="001622AA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Publication </w:t>
            </w:r>
            <w:r w:rsidR="004B70B2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et diffusion </w:t>
            </w: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du projet de Loi RFD </w:t>
            </w:r>
            <w:r w:rsidR="004B70B2"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aux parties prenantes </w:t>
            </w:r>
            <w:r w:rsidR="004B70B2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afin de recueillir leurs observations, remarques et </w:t>
            </w:r>
            <w:r w:rsidR="004B70B2"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suggestions.</w:t>
            </w:r>
          </w:p>
        </w:tc>
        <w:tc>
          <w:tcPr>
            <w:tcW w:w="1281" w:type="dxa"/>
            <w:shd w:val="clear" w:color="auto" w:fill="FFFFFF" w:themeFill="background1"/>
          </w:tcPr>
          <w:p w14:paraId="4B491B38" w14:textId="5729D131" w:rsidR="001622AA" w:rsidRPr="001622AA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 xml:space="preserve">Projet de Loi RFD disponible 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61247" w14:textId="4C1A0835" w:rsidR="001622AA" w:rsidRPr="001622AA" w:rsidRDefault="004B70B2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Sept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4180CF3" w14:textId="04FF863F" w:rsidR="001622AA" w:rsidRPr="001622AA" w:rsidRDefault="001622AA" w:rsidP="001622AA">
            <w:pPr>
              <w:spacing w:after="0" w:line="240" w:lineRule="auto"/>
              <w:jc w:val="center"/>
              <w:rPr>
                <w:rFonts w:ascii="Arial Narrow" w:hAnsi="Arial Narrow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/>
                <w:sz w:val="20"/>
                <w:szCs w:val="20"/>
                <w:highlight w:val="yellow"/>
              </w:rPr>
              <w:t>MINDCAF</w:t>
            </w:r>
          </w:p>
        </w:tc>
        <w:tc>
          <w:tcPr>
            <w:tcW w:w="1816" w:type="dxa"/>
            <w:shd w:val="clear" w:color="auto" w:fill="FFFFFF" w:themeFill="background1"/>
          </w:tcPr>
          <w:p w14:paraId="39B5BA58" w14:textId="2FADF649" w:rsidR="001622AA" w:rsidRPr="001622AA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</w:pPr>
            <w:r w:rsidRPr="001622AA">
              <w:rPr>
                <w:rFonts w:ascii="Arial Narrow" w:hAnsi="Arial Narrow" w:cs="Times New Roman"/>
                <w:kern w:val="0"/>
                <w:sz w:val="20"/>
                <w:szCs w:val="20"/>
                <w:highlight w:val="yellow"/>
                <w:lang w:val="fr-CM"/>
                <w14:ligatures w14:val="none"/>
              </w:rPr>
              <w:t>/</w:t>
            </w:r>
          </w:p>
        </w:tc>
      </w:tr>
      <w:tr w:rsidR="001622AA" w:rsidRPr="00216299" w14:paraId="17E6F0C1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FF494" w14:textId="502EF776" w:rsid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76C5FB" w14:textId="286EE8F9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Validation par la PMAC du projet de loi sur la RFD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95FD76" w14:textId="41EC64A9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Atelier National (PMAC) du projet de Loi sur la RFD</w:t>
            </w:r>
          </w:p>
        </w:tc>
        <w:tc>
          <w:tcPr>
            <w:tcW w:w="1281" w:type="dxa"/>
            <w:shd w:val="clear" w:color="auto" w:fill="FFFFFF" w:themeFill="background1"/>
          </w:tcPr>
          <w:p w14:paraId="7D295215" w14:textId="24DE76D2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PV de validation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3EF501" w14:textId="05811E73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proofErr w:type="spellStart"/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Oct</w:t>
            </w:r>
            <w:proofErr w:type="spellEnd"/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4B49E720" w14:textId="7A8C6DB1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PMA</w:t>
            </w:r>
            <w:r w:rsidR="004B70B2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C</w:t>
            </w:r>
          </w:p>
        </w:tc>
        <w:tc>
          <w:tcPr>
            <w:tcW w:w="1816" w:type="dxa"/>
            <w:shd w:val="clear" w:color="auto" w:fill="FFFFFF" w:themeFill="background1"/>
          </w:tcPr>
          <w:p w14:paraId="6D34A691" w14:textId="6D811596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  <w:tr w:rsidR="001622AA" w:rsidRPr="00216299" w14:paraId="67C25A7E" w14:textId="77777777" w:rsidTr="00093B2F">
        <w:trPr>
          <w:trHeight w:val="549"/>
          <w:jc w:val="center"/>
        </w:trPr>
        <w:tc>
          <w:tcPr>
            <w:tcW w:w="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C5DC2" w14:textId="6B369F8E" w:rsidR="001622AA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159CBE" w14:textId="0C260465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Soumission de la version définitive du Projet de Loi au PM, CG</w:t>
            </w:r>
          </w:p>
        </w:tc>
        <w:tc>
          <w:tcPr>
            <w:tcW w:w="39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2AE084" w14:textId="2983558F" w:rsidR="001622AA" w:rsidRPr="00D07D87" w:rsidRDefault="001622AA" w:rsidP="001622AA">
            <w:pPr>
              <w:spacing w:after="0" w:line="240" w:lineRule="auto"/>
              <w:jc w:val="both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Approbation au niveau gouvernemental et transmission à l’Assemblée Nationale</w:t>
            </w:r>
          </w:p>
        </w:tc>
        <w:tc>
          <w:tcPr>
            <w:tcW w:w="1281" w:type="dxa"/>
            <w:shd w:val="clear" w:color="auto" w:fill="FFFFFF" w:themeFill="background1"/>
          </w:tcPr>
          <w:p w14:paraId="69F40A55" w14:textId="2E7611A3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Projet de Loi final</w:t>
            </w:r>
          </w:p>
        </w:tc>
        <w:tc>
          <w:tcPr>
            <w:tcW w:w="12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3D4BAD" w14:textId="028F6705" w:rsidR="001622AA" w:rsidRPr="00D07D87" w:rsidRDefault="001622AA" w:rsidP="001622AA">
            <w:pPr>
              <w:spacing w:after="0" w:line="240" w:lineRule="auto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proofErr w:type="spellStart"/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Oct</w:t>
            </w:r>
            <w:proofErr w:type="spellEnd"/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 xml:space="preserve">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148CFBCD" w14:textId="526FE542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/>
                <w:kern w:val="0"/>
                <w:sz w:val="20"/>
                <w:szCs w:val="20"/>
                <w:lang w:val="fr-CM"/>
                <w14:ligatures w14:val="none"/>
              </w:rPr>
              <w:t>MINDCAF</w:t>
            </w:r>
          </w:p>
        </w:tc>
        <w:tc>
          <w:tcPr>
            <w:tcW w:w="1816" w:type="dxa"/>
            <w:shd w:val="clear" w:color="auto" w:fill="FFFFFF" w:themeFill="background1"/>
          </w:tcPr>
          <w:p w14:paraId="7FA493AD" w14:textId="29BB08E5" w:rsidR="001622AA" w:rsidRPr="00D07D87" w:rsidRDefault="001622AA" w:rsidP="001622AA">
            <w:pPr>
              <w:spacing w:after="0" w:line="240" w:lineRule="auto"/>
              <w:jc w:val="center"/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</w:pPr>
            <w:r w:rsidRPr="00D07D87">
              <w:rPr>
                <w:rFonts w:ascii="Arial Narrow" w:hAnsi="Arial Narrow" w:cs="Times New Roman"/>
                <w:kern w:val="0"/>
                <w:sz w:val="20"/>
                <w:szCs w:val="20"/>
                <w:lang w:val="fr-CM"/>
                <w14:ligatures w14:val="none"/>
              </w:rPr>
              <w:t>/</w:t>
            </w:r>
          </w:p>
        </w:tc>
      </w:tr>
    </w:tbl>
    <w:p w14:paraId="6222FA92" w14:textId="77777777" w:rsidR="00831656" w:rsidRPr="00831656" w:rsidRDefault="00831656" w:rsidP="00831656">
      <w:pPr>
        <w:rPr>
          <w:rFonts w:ascii="Arial Narrow" w:hAnsi="Arial Narrow"/>
          <w:kern w:val="0"/>
          <w:lang w:val="fr-CM"/>
          <w14:ligatures w14:val="none"/>
        </w:rPr>
      </w:pPr>
    </w:p>
    <w:sectPr w:rsidR="00831656" w:rsidRPr="00831656" w:rsidSect="0083165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FC6C" w14:textId="77777777" w:rsidR="000545A3" w:rsidRDefault="000545A3" w:rsidP="00A50F0B">
      <w:pPr>
        <w:spacing w:after="0" w:line="240" w:lineRule="auto"/>
      </w:pPr>
      <w:r>
        <w:separator/>
      </w:r>
    </w:p>
  </w:endnote>
  <w:endnote w:type="continuationSeparator" w:id="0">
    <w:p w14:paraId="4C6CC014" w14:textId="77777777" w:rsidR="000545A3" w:rsidRDefault="000545A3" w:rsidP="00A5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171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0672D8" w14:textId="3FCD8E21" w:rsidR="00A50F0B" w:rsidRDefault="00A50F0B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F69FFE" w14:textId="77777777" w:rsidR="00A50F0B" w:rsidRDefault="00A50F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DADD" w14:textId="77777777" w:rsidR="000545A3" w:rsidRDefault="000545A3" w:rsidP="00A50F0B">
      <w:pPr>
        <w:spacing w:after="0" w:line="240" w:lineRule="auto"/>
      </w:pPr>
      <w:r>
        <w:separator/>
      </w:r>
    </w:p>
  </w:footnote>
  <w:footnote w:type="continuationSeparator" w:id="0">
    <w:p w14:paraId="552A163E" w14:textId="77777777" w:rsidR="000545A3" w:rsidRDefault="000545A3" w:rsidP="00A50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140AC"/>
    <w:multiLevelType w:val="hybridMultilevel"/>
    <w:tmpl w:val="9FDA1488"/>
    <w:lvl w:ilvl="0" w:tplc="9FF636AA">
      <w:start w:val="4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16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56"/>
    <w:rsid w:val="000545A3"/>
    <w:rsid w:val="00093B2F"/>
    <w:rsid w:val="001622AA"/>
    <w:rsid w:val="00216299"/>
    <w:rsid w:val="00304F7F"/>
    <w:rsid w:val="00397172"/>
    <w:rsid w:val="00445114"/>
    <w:rsid w:val="004B70B2"/>
    <w:rsid w:val="007512DD"/>
    <w:rsid w:val="00831656"/>
    <w:rsid w:val="008925BE"/>
    <w:rsid w:val="00892725"/>
    <w:rsid w:val="00951678"/>
    <w:rsid w:val="00A20E75"/>
    <w:rsid w:val="00A50F0B"/>
    <w:rsid w:val="00A8775A"/>
    <w:rsid w:val="00C85C2C"/>
    <w:rsid w:val="00CD05CD"/>
    <w:rsid w:val="00D07D87"/>
    <w:rsid w:val="00D8373C"/>
    <w:rsid w:val="00D91360"/>
    <w:rsid w:val="00E2106A"/>
    <w:rsid w:val="00F91DFC"/>
    <w:rsid w:val="00F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C05E"/>
  <w15:chartTrackingRefBased/>
  <w15:docId w15:val="{A9C460E2-6C9C-4A00-91B1-12BB3783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5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31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1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1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16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16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16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16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16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16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1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1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1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1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1656"/>
    <w:rPr>
      <w:i/>
      <w:iCs/>
      <w:color w:val="404040" w:themeColor="text1" w:themeTint="BF"/>
    </w:rPr>
  </w:style>
  <w:style w:type="paragraph" w:styleId="Paragraphedeliste">
    <w:name w:val="List Paragraph"/>
    <w:aliases w:val="RM1,References,Bullets,Liste 1,List Paragraph (numbered (a)),Normal 2,Main numbered paragraph,1.1.1_List Paragraph,List_Paragraph,Multilevel para_II,List Paragraph1,List Paragraph 1.1.1,Numbered List Paragraph,ReferencesCxSpLast,lp1"/>
    <w:basedOn w:val="Normal"/>
    <w:link w:val="ParagraphedelisteCar"/>
    <w:uiPriority w:val="34"/>
    <w:qFormat/>
    <w:rsid w:val="008316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16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16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165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5167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1678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RM1 Car,References Car,Bullets Car,Liste 1 Car,List Paragraph (numbered (a)) Car,Normal 2 Car,Main numbered paragraph Car,1.1.1_List Paragraph Car,List_Paragraph Car,Multilevel para_II Car,List Paragraph1 Car,lp1 Car"/>
    <w:link w:val="Paragraphedeliste"/>
    <w:uiPriority w:val="34"/>
    <w:qFormat/>
    <w:locked/>
    <w:rsid w:val="00397172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A5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F0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5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F0B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caf.goc.c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1776</Words>
  <Characters>9768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2025-09-09T19:15:00Z</dcterms:created>
  <dcterms:modified xsi:type="dcterms:W3CDTF">2025-09-09T21:59:00Z</dcterms:modified>
</cp:coreProperties>
</file>